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AB61E" w14:textId="4372F6B1" w:rsidR="00A45344" w:rsidRPr="00A45344" w:rsidRDefault="00525F6F" w:rsidP="00A45344">
      <w:pPr>
        <w:ind w:left="-567" w:right="-472"/>
        <w:rPr>
          <w:rFonts w:ascii="Arial" w:hAnsi="Arial" w:cs="Arial"/>
          <w:noProof/>
          <w:sz w:val="24"/>
          <w:szCs w:val="24"/>
        </w:rPr>
      </w:pPr>
      <w:r>
        <w:rPr>
          <w:rFonts w:eastAsia="Times New Roman"/>
          <w:noProof/>
          <w:color w:val="000000"/>
        </w:rPr>
        <w:drawing>
          <wp:inline distT="0" distB="0" distL="0" distR="0" wp14:anchorId="24715A49" wp14:editId="58A0C32A">
            <wp:extent cx="6076950" cy="1918151"/>
            <wp:effectExtent l="0" t="0" r="0" b="6350"/>
            <wp:docPr id="9900785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6097177" cy="1924536"/>
                    </a:xfrm>
                    <a:prstGeom prst="rect">
                      <a:avLst/>
                    </a:prstGeom>
                    <a:noFill/>
                    <a:ln>
                      <a:noFill/>
                    </a:ln>
                  </pic:spPr>
                </pic:pic>
              </a:graphicData>
            </a:graphic>
          </wp:inline>
        </w:drawing>
      </w:r>
    </w:p>
    <w:p w14:paraId="1BC94D74" w14:textId="2C6EB3F3" w:rsidR="00DF652A" w:rsidRDefault="00525F6F" w:rsidP="00DF652A">
      <w:pPr>
        <w:jc w:val="center"/>
        <w:rPr>
          <w:rFonts w:ascii="Arial" w:hAnsi="Arial" w:cs="Arial"/>
          <w:sz w:val="24"/>
          <w:szCs w:val="24"/>
        </w:rPr>
      </w:pPr>
      <w:r>
        <w:rPr>
          <w:noProof/>
        </w:rPr>
        <w:drawing>
          <wp:anchor distT="0" distB="0" distL="114300" distR="114300" simplePos="0" relativeHeight="251658752" behindDoc="1" locked="0" layoutInCell="1" allowOverlap="1" wp14:anchorId="1A4BB0A5" wp14:editId="42A7F92F">
            <wp:simplePos x="0" y="0"/>
            <wp:positionH relativeFrom="margin">
              <wp:posOffset>-238125</wp:posOffset>
            </wp:positionH>
            <wp:positionV relativeFrom="margin">
              <wp:posOffset>2177415</wp:posOffset>
            </wp:positionV>
            <wp:extent cx="1924050" cy="1196975"/>
            <wp:effectExtent l="0" t="0" r="0"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4050" cy="1196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58270D" w14:textId="77777777" w:rsidR="00525F6F" w:rsidRDefault="00525F6F" w:rsidP="006559C6">
      <w:pPr>
        <w:jc w:val="center"/>
        <w:rPr>
          <w:rFonts w:ascii="Arial" w:hAnsi="Arial" w:cs="Arial"/>
          <w:b/>
          <w:sz w:val="28"/>
          <w:szCs w:val="28"/>
        </w:rPr>
      </w:pPr>
    </w:p>
    <w:p w14:paraId="7A7BA49A" w14:textId="77777777" w:rsidR="00525F6F" w:rsidRDefault="00525F6F" w:rsidP="006559C6">
      <w:pPr>
        <w:jc w:val="center"/>
        <w:rPr>
          <w:rFonts w:ascii="Arial" w:hAnsi="Arial" w:cs="Arial"/>
          <w:b/>
          <w:sz w:val="28"/>
          <w:szCs w:val="28"/>
        </w:rPr>
      </w:pPr>
    </w:p>
    <w:p w14:paraId="214D8B8E" w14:textId="77777777" w:rsidR="00525F6F" w:rsidRDefault="00525F6F" w:rsidP="006559C6">
      <w:pPr>
        <w:jc w:val="center"/>
        <w:rPr>
          <w:rFonts w:ascii="Arial" w:hAnsi="Arial" w:cs="Arial"/>
          <w:b/>
          <w:sz w:val="28"/>
          <w:szCs w:val="28"/>
        </w:rPr>
      </w:pPr>
    </w:p>
    <w:p w14:paraId="14AD2998" w14:textId="53A361BB" w:rsidR="006559C6" w:rsidRDefault="00CB1348" w:rsidP="006559C6">
      <w:pPr>
        <w:jc w:val="center"/>
        <w:rPr>
          <w:rFonts w:ascii="Arial" w:hAnsi="Arial" w:cs="Arial"/>
          <w:b/>
          <w:bCs/>
          <w:sz w:val="28"/>
          <w:szCs w:val="28"/>
        </w:rPr>
      </w:pPr>
      <w:r>
        <w:rPr>
          <w:rFonts w:ascii="Arial" w:hAnsi="Arial" w:cs="Arial"/>
          <w:b/>
          <w:sz w:val="28"/>
          <w:szCs w:val="28"/>
        </w:rPr>
        <w:t>CA XXXXX RFQ</w:t>
      </w:r>
      <w:r w:rsidR="006559C6" w:rsidRPr="00205F00">
        <w:rPr>
          <w:rFonts w:ascii="Arial" w:hAnsi="Arial" w:cs="Arial"/>
          <w:b/>
          <w:sz w:val="28"/>
          <w:szCs w:val="28"/>
        </w:rPr>
        <w:t>:</w:t>
      </w:r>
      <w:r w:rsidR="00E2150B" w:rsidRPr="00205F00">
        <w:rPr>
          <w:rFonts w:ascii="Arial" w:hAnsi="Arial" w:cs="Arial"/>
          <w:b/>
          <w:sz w:val="28"/>
          <w:szCs w:val="28"/>
        </w:rPr>
        <w:t xml:space="preserve"> </w:t>
      </w:r>
      <w:r w:rsidR="003349FA" w:rsidRPr="001D1E2B">
        <w:rPr>
          <w:rFonts w:ascii="Arial" w:hAnsi="Arial" w:cs="Arial"/>
          <w:b/>
          <w:sz w:val="28"/>
          <w:szCs w:val="28"/>
        </w:rPr>
        <w:t>2026/39</w:t>
      </w:r>
    </w:p>
    <w:p w14:paraId="1D2583DD" w14:textId="179C424F" w:rsidR="003349FA" w:rsidRPr="00D232CA" w:rsidRDefault="003349FA" w:rsidP="003349FA">
      <w:pPr>
        <w:tabs>
          <w:tab w:val="left" w:pos="0"/>
        </w:tabs>
        <w:jc w:val="center"/>
        <w:rPr>
          <w:rFonts w:ascii="Tahoma" w:hAnsi="Tahoma" w:cs="Tahoma"/>
          <w:b/>
          <w:bCs/>
          <w:color w:val="000000" w:themeColor="text1"/>
          <w:sz w:val="36"/>
          <w:szCs w:val="36"/>
        </w:rPr>
      </w:pPr>
      <w:r w:rsidRPr="00D232CA">
        <w:rPr>
          <w:rFonts w:ascii="Tahoma" w:hAnsi="Tahoma" w:cs="Tahoma"/>
          <w:b/>
          <w:bCs/>
          <w:color w:val="000000" w:themeColor="text1"/>
          <w:sz w:val="36"/>
          <w:szCs w:val="36"/>
        </w:rPr>
        <w:t xml:space="preserve">Supply and Installation of </w:t>
      </w:r>
      <w:r>
        <w:rPr>
          <w:rFonts w:ascii="Tahoma" w:hAnsi="Tahoma" w:cs="Tahoma"/>
          <w:b/>
          <w:bCs/>
          <w:color w:val="000000" w:themeColor="text1"/>
          <w:sz w:val="36"/>
          <w:szCs w:val="36"/>
        </w:rPr>
        <w:t>steel post and wire</w:t>
      </w:r>
      <w:r w:rsidRPr="00D232CA">
        <w:rPr>
          <w:rFonts w:ascii="Tahoma" w:hAnsi="Tahoma" w:cs="Tahoma"/>
          <w:b/>
          <w:bCs/>
          <w:color w:val="000000" w:themeColor="text1"/>
          <w:sz w:val="36"/>
          <w:szCs w:val="36"/>
        </w:rPr>
        <w:t xml:space="preserve"> </w:t>
      </w:r>
      <w:r>
        <w:rPr>
          <w:rFonts w:ascii="Tahoma" w:hAnsi="Tahoma" w:cs="Tahoma"/>
          <w:b/>
          <w:bCs/>
          <w:color w:val="000000" w:themeColor="text1"/>
          <w:sz w:val="36"/>
          <w:szCs w:val="36"/>
        </w:rPr>
        <w:t>F</w:t>
      </w:r>
      <w:r w:rsidRPr="00D232CA">
        <w:rPr>
          <w:rFonts w:ascii="Tahoma" w:hAnsi="Tahoma" w:cs="Tahoma"/>
          <w:b/>
          <w:bCs/>
          <w:color w:val="000000" w:themeColor="text1"/>
          <w:sz w:val="36"/>
          <w:szCs w:val="36"/>
        </w:rPr>
        <w:t>encing PEACEPLUS PEAT</w:t>
      </w:r>
      <w:r w:rsidR="005A01E0">
        <w:rPr>
          <w:rFonts w:ascii="Tahoma" w:hAnsi="Tahoma" w:cs="Tahoma"/>
          <w:b/>
          <w:bCs/>
          <w:color w:val="000000" w:themeColor="text1"/>
          <w:sz w:val="36"/>
          <w:szCs w:val="36"/>
        </w:rPr>
        <w:t>+</w:t>
      </w:r>
    </w:p>
    <w:p w14:paraId="36BBF5A5" w14:textId="00FBA1CB" w:rsidR="003349FA" w:rsidRPr="004E0583" w:rsidRDefault="00DE6E29" w:rsidP="003349FA">
      <w:pPr>
        <w:jc w:val="both"/>
        <w:rPr>
          <w:rFonts w:ascii="Arial" w:hAnsi="Arial" w:cs="Arial"/>
          <w:color w:val="000000" w:themeColor="text1"/>
          <w:sz w:val="24"/>
          <w:szCs w:val="24"/>
        </w:rPr>
      </w:pPr>
      <w:r w:rsidRPr="004E0583">
        <w:rPr>
          <w:rFonts w:ascii="Arial" w:hAnsi="Arial" w:cs="Arial"/>
          <w:bCs/>
          <w:sz w:val="24"/>
          <w:szCs w:val="24"/>
        </w:rPr>
        <w:t xml:space="preserve">Competent </w:t>
      </w:r>
      <w:r w:rsidR="003349FA" w:rsidRPr="004E0583">
        <w:rPr>
          <w:rFonts w:ascii="Arial" w:hAnsi="Arial" w:cs="Arial"/>
          <w:bCs/>
          <w:sz w:val="24"/>
          <w:szCs w:val="24"/>
        </w:rPr>
        <w:t xml:space="preserve">suppliers </w:t>
      </w:r>
      <w:r w:rsidRPr="004E0583">
        <w:rPr>
          <w:rFonts w:ascii="Arial" w:hAnsi="Arial" w:cs="Arial"/>
          <w:sz w:val="24"/>
          <w:szCs w:val="24"/>
        </w:rPr>
        <w:t xml:space="preserve">are hereby invited to tender </w:t>
      </w:r>
      <w:r w:rsidR="00B108AC" w:rsidRPr="004E0583">
        <w:rPr>
          <w:rFonts w:ascii="Arial" w:hAnsi="Arial" w:cs="Arial"/>
          <w:sz w:val="24"/>
          <w:szCs w:val="24"/>
        </w:rPr>
        <w:t xml:space="preserve">to </w:t>
      </w:r>
      <w:r w:rsidR="003349FA" w:rsidRPr="004E0583">
        <w:rPr>
          <w:rFonts w:ascii="Arial" w:hAnsi="Arial" w:cs="Arial"/>
          <w:color w:val="000000" w:themeColor="text1"/>
          <w:sz w:val="24"/>
          <w:szCs w:val="24"/>
        </w:rPr>
        <w:t>for the supply and installation of fencing for the PEAT</w:t>
      </w:r>
      <w:r w:rsidR="005A01E0">
        <w:rPr>
          <w:rFonts w:ascii="Arial" w:hAnsi="Arial" w:cs="Arial"/>
          <w:color w:val="000000" w:themeColor="text1"/>
          <w:sz w:val="24"/>
          <w:szCs w:val="24"/>
        </w:rPr>
        <w:t>+</w:t>
      </w:r>
      <w:r w:rsidR="003349FA" w:rsidRPr="004E0583">
        <w:rPr>
          <w:rFonts w:ascii="Arial" w:hAnsi="Arial" w:cs="Arial"/>
          <w:color w:val="000000" w:themeColor="text1"/>
          <w:sz w:val="24"/>
          <w:szCs w:val="24"/>
        </w:rPr>
        <w:t xml:space="preserve"> project. The project is supported by PEACEPLUS, a programme managed by the Special EU Programmes Body (SEUPB). PEAT</w:t>
      </w:r>
      <w:r w:rsidR="005A01E0">
        <w:rPr>
          <w:rFonts w:ascii="Arial" w:hAnsi="Arial" w:cs="Arial"/>
          <w:color w:val="000000" w:themeColor="text1"/>
          <w:sz w:val="24"/>
          <w:szCs w:val="24"/>
        </w:rPr>
        <w:t>+</w:t>
      </w:r>
      <w:r w:rsidR="003349FA" w:rsidRPr="004E0583">
        <w:rPr>
          <w:rFonts w:ascii="Arial" w:hAnsi="Arial" w:cs="Arial"/>
          <w:color w:val="000000" w:themeColor="text1"/>
          <w:sz w:val="24"/>
          <w:szCs w:val="24"/>
        </w:rPr>
        <w:t xml:space="preserve"> is €19million cross-border peatland restoration project funded by PEACEPLUS, a programme managed by the Special EU Programmes Body (SEUPB). </w:t>
      </w:r>
    </w:p>
    <w:p w14:paraId="1234A40F" w14:textId="6C0BBA0C" w:rsidR="003349FA" w:rsidRPr="004E0583" w:rsidRDefault="003349FA" w:rsidP="003349FA">
      <w:pPr>
        <w:jc w:val="both"/>
        <w:rPr>
          <w:rFonts w:ascii="Arial" w:hAnsi="Arial" w:cs="Arial"/>
          <w:color w:val="000000" w:themeColor="text1"/>
          <w:sz w:val="24"/>
          <w:szCs w:val="24"/>
        </w:rPr>
      </w:pPr>
      <w:r w:rsidRPr="004E0583">
        <w:rPr>
          <w:rFonts w:ascii="Arial" w:hAnsi="Arial" w:cs="Arial"/>
          <w:color w:val="000000" w:themeColor="text1"/>
          <w:sz w:val="24"/>
          <w:szCs w:val="24"/>
        </w:rPr>
        <w:t>The PEAT</w:t>
      </w:r>
      <w:r w:rsidR="005A01E0">
        <w:rPr>
          <w:rFonts w:ascii="Arial" w:hAnsi="Arial" w:cs="Arial"/>
          <w:color w:val="000000" w:themeColor="text1"/>
          <w:sz w:val="24"/>
          <w:szCs w:val="24"/>
        </w:rPr>
        <w:t>+</w:t>
      </w:r>
      <w:r w:rsidRPr="004E0583">
        <w:rPr>
          <w:rFonts w:ascii="Arial" w:hAnsi="Arial" w:cs="Arial"/>
          <w:color w:val="000000" w:themeColor="text1"/>
          <w:sz w:val="24"/>
          <w:szCs w:val="24"/>
        </w:rPr>
        <w:t xml:space="preserve"> project, led by Ulster Wildlife in collaboration with 7 other cross-border partners, focuses on restoring peatlands across Northern Ireland and Ireland’s border counties. As part of PEAT</w:t>
      </w:r>
      <w:r w:rsidR="005A01E0">
        <w:rPr>
          <w:rFonts w:ascii="Arial" w:hAnsi="Arial" w:cs="Arial"/>
          <w:color w:val="000000" w:themeColor="text1"/>
          <w:sz w:val="24"/>
          <w:szCs w:val="24"/>
        </w:rPr>
        <w:t>+</w:t>
      </w:r>
      <w:r w:rsidRPr="004E0583">
        <w:rPr>
          <w:rFonts w:ascii="Arial" w:hAnsi="Arial" w:cs="Arial"/>
          <w:color w:val="000000" w:themeColor="text1"/>
          <w:sz w:val="24"/>
          <w:szCs w:val="24"/>
        </w:rPr>
        <w:t>, Newry Mourne and Down District Council will be delivering conservation grazing on Killeavy estate, located within Slieve Gullion SAC. A robust and long-term fencing solution is required to implement successful conservation outcomes.</w:t>
      </w:r>
    </w:p>
    <w:p w14:paraId="2C26C171" w14:textId="40FEB3F8" w:rsidR="003349FA" w:rsidRPr="004E0583" w:rsidRDefault="003349FA" w:rsidP="003349FA">
      <w:pPr>
        <w:jc w:val="both"/>
        <w:rPr>
          <w:rFonts w:ascii="Arial" w:hAnsi="Arial" w:cs="Arial"/>
          <w:color w:val="000000" w:themeColor="text1"/>
          <w:sz w:val="24"/>
          <w:szCs w:val="24"/>
        </w:rPr>
      </w:pPr>
      <w:r w:rsidRPr="004E0583">
        <w:rPr>
          <w:rFonts w:ascii="Arial" w:hAnsi="Arial" w:cs="Arial"/>
          <w:color w:val="000000" w:themeColor="text1"/>
          <w:sz w:val="24"/>
          <w:szCs w:val="24"/>
        </w:rPr>
        <w:t xml:space="preserve">The site is underlain with peaty soils of varying depths. The ground is uneven, slippery when wet, highly compressible with low shear strength, and prone to erosion in extreme weather events. </w:t>
      </w:r>
    </w:p>
    <w:p w14:paraId="02AEA169" w14:textId="064B0CE2" w:rsidR="00A96E75" w:rsidRPr="004E0583" w:rsidRDefault="003349FA" w:rsidP="003349FA">
      <w:pPr>
        <w:jc w:val="both"/>
        <w:rPr>
          <w:rFonts w:ascii="Arial" w:hAnsi="Arial" w:cs="Arial"/>
          <w:color w:val="000000" w:themeColor="text1"/>
          <w:sz w:val="24"/>
          <w:szCs w:val="24"/>
        </w:rPr>
      </w:pPr>
      <w:r w:rsidRPr="004E0583">
        <w:rPr>
          <w:rFonts w:ascii="Arial" w:hAnsi="Arial" w:cs="Arial"/>
          <w:color w:val="000000" w:themeColor="text1"/>
          <w:sz w:val="24"/>
          <w:szCs w:val="24"/>
        </w:rPr>
        <w:t xml:space="preserve">Slieve Gullion is designated as a Special Area of Conservation (SAC) due to the presence of rare habitat, protected species and unique geology. Prospective tenderers must ensure that environmental disturbance is minimised and relevant environmental regulations are met throughout the project. </w:t>
      </w:r>
    </w:p>
    <w:p w14:paraId="59A8D879" w14:textId="2D4B8A80" w:rsidR="009A747A" w:rsidRDefault="009A747A" w:rsidP="00DF652A">
      <w:pPr>
        <w:rPr>
          <w:rFonts w:ascii="Arial" w:hAnsi="Arial" w:cs="Arial"/>
          <w:sz w:val="24"/>
          <w:szCs w:val="24"/>
        </w:rPr>
      </w:pPr>
      <w:r w:rsidRPr="009A747A">
        <w:rPr>
          <w:rFonts w:ascii="Arial" w:hAnsi="Arial" w:cs="Arial"/>
          <w:sz w:val="24"/>
          <w:szCs w:val="24"/>
        </w:rPr>
        <w:lastRenderedPageBreak/>
        <w:t xml:space="preserve">To access this opportunity, log in to </w:t>
      </w:r>
      <w:hyperlink r:id="rId8" w:history="1">
        <w:r w:rsidR="0032787E" w:rsidRPr="00C82790">
          <w:rPr>
            <w:rStyle w:val="Hyperlink"/>
            <w:rFonts w:ascii="Arial" w:hAnsi="Arial" w:cs="Arial"/>
            <w:sz w:val="24"/>
            <w:szCs w:val="24"/>
          </w:rPr>
          <w:t>https://suppliers.multiquote.com</w:t>
        </w:r>
      </w:hyperlink>
      <w:r w:rsidR="0032787E">
        <w:rPr>
          <w:rFonts w:ascii="Arial" w:hAnsi="Arial" w:cs="Arial"/>
          <w:sz w:val="24"/>
          <w:szCs w:val="24"/>
        </w:rPr>
        <w:t xml:space="preserve"> </w:t>
      </w:r>
      <w:r w:rsidRPr="009A747A">
        <w:rPr>
          <w:rFonts w:ascii="Arial" w:hAnsi="Arial" w:cs="Arial"/>
          <w:sz w:val="24"/>
          <w:szCs w:val="24"/>
        </w:rPr>
        <w:t xml:space="preserve">and view the opportunity. </w:t>
      </w:r>
    </w:p>
    <w:p w14:paraId="44A91955" w14:textId="182905A3" w:rsidR="00B108AC" w:rsidRDefault="009A747A" w:rsidP="00B93CB8">
      <w:pPr>
        <w:jc w:val="both"/>
        <w:rPr>
          <w:rFonts w:ascii="Arial" w:hAnsi="Arial" w:cs="Arial"/>
          <w:sz w:val="24"/>
          <w:szCs w:val="24"/>
        </w:rPr>
      </w:pPr>
      <w:r w:rsidRPr="009A747A">
        <w:rPr>
          <w:rFonts w:ascii="Arial" w:hAnsi="Arial" w:cs="Arial"/>
          <w:sz w:val="24"/>
          <w:szCs w:val="24"/>
        </w:rPr>
        <w:t xml:space="preserve">If you are not registered with </w:t>
      </w:r>
      <w:proofErr w:type="spellStart"/>
      <w:r w:rsidRPr="009A747A">
        <w:rPr>
          <w:rFonts w:ascii="Arial" w:hAnsi="Arial" w:cs="Arial"/>
          <w:sz w:val="24"/>
          <w:szCs w:val="24"/>
        </w:rPr>
        <w:t>MultiQuote</w:t>
      </w:r>
      <w:proofErr w:type="spellEnd"/>
      <w:r w:rsidRPr="009A747A">
        <w:rPr>
          <w:rFonts w:ascii="Arial" w:hAnsi="Arial" w:cs="Arial"/>
          <w:sz w:val="24"/>
          <w:szCs w:val="24"/>
        </w:rPr>
        <w:t xml:space="preserve">, please visit </w:t>
      </w:r>
      <w:hyperlink r:id="rId9" w:history="1">
        <w:r w:rsidR="0032787E" w:rsidRPr="00C82790">
          <w:rPr>
            <w:rStyle w:val="Hyperlink"/>
            <w:rFonts w:ascii="Arial" w:hAnsi="Arial" w:cs="Arial"/>
            <w:sz w:val="24"/>
            <w:szCs w:val="24"/>
          </w:rPr>
          <w:t>https://suppliers.multiquote.com</w:t>
        </w:r>
      </w:hyperlink>
      <w:r w:rsidRPr="009A747A">
        <w:rPr>
          <w:rFonts w:ascii="Arial" w:hAnsi="Arial" w:cs="Arial"/>
          <w:sz w:val="24"/>
          <w:szCs w:val="24"/>
        </w:rPr>
        <w:t>, complete the registration form on the log in page and quote the title and reference of the notice in your registration.</w:t>
      </w:r>
    </w:p>
    <w:p w14:paraId="263DBD1A" w14:textId="47930B08" w:rsidR="00DF652A" w:rsidRPr="00DF652A" w:rsidRDefault="00DF652A" w:rsidP="00DF652A">
      <w:pPr>
        <w:rPr>
          <w:rFonts w:ascii="Arial" w:hAnsi="Arial" w:cs="Arial"/>
          <w:sz w:val="24"/>
          <w:szCs w:val="24"/>
        </w:rPr>
      </w:pPr>
      <w:r w:rsidRPr="00DF652A">
        <w:rPr>
          <w:rFonts w:ascii="Arial" w:hAnsi="Arial" w:cs="Arial"/>
          <w:sz w:val="24"/>
          <w:szCs w:val="24"/>
        </w:rPr>
        <w:t>Signed:</w:t>
      </w:r>
      <w:r w:rsidRPr="00DF652A">
        <w:rPr>
          <w:rFonts w:ascii="Arial" w:hAnsi="Arial" w:cs="Arial"/>
          <w:sz w:val="24"/>
          <w:szCs w:val="24"/>
        </w:rPr>
        <w:tab/>
        <w:t>M</w:t>
      </w:r>
      <w:r w:rsidR="00B108AC">
        <w:rPr>
          <w:rFonts w:ascii="Arial" w:hAnsi="Arial" w:cs="Arial"/>
          <w:sz w:val="24"/>
          <w:szCs w:val="24"/>
        </w:rPr>
        <w:t>rs Marie Ward</w:t>
      </w:r>
    </w:p>
    <w:p w14:paraId="298C6584" w14:textId="77777777" w:rsidR="00DF652A" w:rsidRPr="00DF652A" w:rsidRDefault="00DF652A" w:rsidP="00DF652A">
      <w:pPr>
        <w:rPr>
          <w:rFonts w:ascii="Arial" w:hAnsi="Arial" w:cs="Arial"/>
          <w:sz w:val="24"/>
          <w:szCs w:val="24"/>
        </w:rPr>
      </w:pPr>
      <w:r w:rsidRPr="00DF652A">
        <w:rPr>
          <w:rFonts w:ascii="Arial" w:hAnsi="Arial" w:cs="Arial"/>
          <w:sz w:val="24"/>
          <w:szCs w:val="24"/>
        </w:rPr>
        <w:tab/>
      </w:r>
      <w:r w:rsidRPr="00DF652A">
        <w:rPr>
          <w:rFonts w:ascii="Arial" w:hAnsi="Arial" w:cs="Arial"/>
          <w:sz w:val="24"/>
          <w:szCs w:val="24"/>
        </w:rPr>
        <w:tab/>
        <w:t>Chief Executive</w:t>
      </w:r>
    </w:p>
    <w:p w14:paraId="695A053C" w14:textId="382957E5" w:rsidR="00A45344" w:rsidRPr="00A96E75" w:rsidRDefault="006559C6" w:rsidP="006559C6">
      <w:pPr>
        <w:rPr>
          <w:rFonts w:ascii="Arial" w:hAnsi="Arial" w:cs="Arial"/>
          <w:b/>
          <w:color w:val="FF0000"/>
          <w:sz w:val="24"/>
          <w:szCs w:val="24"/>
        </w:rPr>
      </w:pPr>
      <w:r w:rsidRPr="006559C6">
        <w:rPr>
          <w:rFonts w:ascii="Arial" w:hAnsi="Arial" w:cs="Arial"/>
          <w:b/>
          <w:sz w:val="24"/>
          <w:szCs w:val="24"/>
        </w:rPr>
        <w:t xml:space="preserve">All relevant submissions to </w:t>
      </w:r>
      <w:r w:rsidR="00E2150B">
        <w:rPr>
          <w:rFonts w:ascii="Arial" w:hAnsi="Arial" w:cs="Arial"/>
          <w:b/>
          <w:sz w:val="24"/>
          <w:szCs w:val="24"/>
        </w:rPr>
        <w:t>be received on or before</w:t>
      </w:r>
      <w:r w:rsidR="00F40AFA">
        <w:rPr>
          <w:rFonts w:ascii="Arial" w:hAnsi="Arial" w:cs="Arial"/>
          <w:b/>
          <w:sz w:val="24"/>
          <w:szCs w:val="24"/>
        </w:rPr>
        <w:t xml:space="preserve"> 12</w:t>
      </w:r>
      <w:r w:rsidR="001D1E2B">
        <w:rPr>
          <w:rFonts w:ascii="Arial" w:hAnsi="Arial" w:cs="Arial"/>
          <w:b/>
          <w:sz w:val="24"/>
          <w:szCs w:val="24"/>
        </w:rPr>
        <w:t xml:space="preserve"> N</w:t>
      </w:r>
      <w:r w:rsidR="00F40AFA">
        <w:rPr>
          <w:rFonts w:ascii="Arial" w:hAnsi="Arial" w:cs="Arial"/>
          <w:b/>
          <w:sz w:val="24"/>
          <w:szCs w:val="24"/>
        </w:rPr>
        <w:t>oon</w:t>
      </w:r>
      <w:r w:rsidR="00E2150B">
        <w:rPr>
          <w:rFonts w:ascii="Arial" w:hAnsi="Arial" w:cs="Arial"/>
          <w:b/>
          <w:sz w:val="24"/>
          <w:szCs w:val="24"/>
        </w:rPr>
        <w:t xml:space="preserve"> </w:t>
      </w:r>
      <w:r w:rsidR="00617CE1">
        <w:rPr>
          <w:rFonts w:ascii="Arial" w:hAnsi="Arial" w:cs="Arial"/>
          <w:b/>
          <w:sz w:val="24"/>
          <w:szCs w:val="24"/>
        </w:rPr>
        <w:t xml:space="preserve">on </w:t>
      </w:r>
      <w:r w:rsidR="001D1E2B">
        <w:rPr>
          <w:rFonts w:ascii="Arial" w:hAnsi="Arial" w:cs="Arial"/>
          <w:b/>
          <w:sz w:val="24"/>
          <w:szCs w:val="24"/>
        </w:rPr>
        <w:t>2</w:t>
      </w:r>
      <w:r w:rsidR="00377E5A">
        <w:rPr>
          <w:rFonts w:ascii="Arial" w:hAnsi="Arial" w:cs="Arial"/>
          <w:b/>
          <w:sz w:val="24"/>
          <w:szCs w:val="24"/>
        </w:rPr>
        <w:t>9</w:t>
      </w:r>
      <w:r w:rsidR="001D1E2B">
        <w:rPr>
          <w:rFonts w:ascii="Arial" w:hAnsi="Arial" w:cs="Arial"/>
          <w:b/>
          <w:sz w:val="24"/>
          <w:szCs w:val="24"/>
        </w:rPr>
        <w:t xml:space="preserve"> October</w:t>
      </w:r>
      <w:r w:rsidR="00D71526">
        <w:rPr>
          <w:rFonts w:ascii="Arial" w:hAnsi="Arial" w:cs="Arial"/>
          <w:b/>
          <w:sz w:val="24"/>
          <w:szCs w:val="24"/>
        </w:rPr>
        <w:t xml:space="preserve"> </w:t>
      </w:r>
      <w:r w:rsidR="00617CE1">
        <w:rPr>
          <w:rFonts w:ascii="Arial" w:hAnsi="Arial" w:cs="Arial"/>
          <w:b/>
          <w:sz w:val="24"/>
          <w:szCs w:val="24"/>
        </w:rPr>
        <w:t>202</w:t>
      </w:r>
      <w:r w:rsidR="00D71526">
        <w:rPr>
          <w:rFonts w:ascii="Arial" w:hAnsi="Arial" w:cs="Arial"/>
          <w:b/>
          <w:sz w:val="24"/>
          <w:szCs w:val="24"/>
        </w:rPr>
        <w:t>6</w:t>
      </w:r>
      <w:r w:rsidR="00617CE1">
        <w:rPr>
          <w:rFonts w:ascii="Arial" w:hAnsi="Arial" w:cs="Arial"/>
          <w:b/>
          <w:sz w:val="24"/>
          <w:szCs w:val="24"/>
        </w:rPr>
        <w:t>.</w:t>
      </w:r>
    </w:p>
    <w:p w14:paraId="42567788" w14:textId="653D6CE3" w:rsidR="00525F6F" w:rsidRDefault="00525F6F" w:rsidP="00525F6F">
      <w:r w:rsidRPr="005F6125">
        <w:rPr>
          <w:rFonts w:ascii="Arial" w:hAnsi="Arial" w:cs="Arial"/>
          <w:sz w:val="24"/>
          <w:szCs w:val="24"/>
        </w:rPr>
        <w:t>The PEAT</w:t>
      </w:r>
      <w:r w:rsidR="005A01E0" w:rsidRPr="005F6125">
        <w:rPr>
          <w:rFonts w:ascii="Arial" w:hAnsi="Arial" w:cs="Arial"/>
          <w:sz w:val="24"/>
          <w:szCs w:val="24"/>
        </w:rPr>
        <w:t>+</w:t>
      </w:r>
      <w:r w:rsidRPr="005F6125">
        <w:rPr>
          <w:rFonts w:ascii="Arial" w:hAnsi="Arial" w:cs="Arial"/>
          <w:sz w:val="24"/>
          <w:szCs w:val="24"/>
        </w:rPr>
        <w:t xml:space="preserve"> Project is led by local nature conservation charity Ulster Wildlife and is funded by PEACEPLUS, a programme managed by the Special EU Programmes Body (SEUPB) with delivery partners: </w:t>
      </w:r>
      <w:r w:rsidRPr="005F6125">
        <w:rPr>
          <w:rFonts w:ascii="Arial" w:hAnsi="Arial" w:cs="Arial"/>
          <w:sz w:val="24"/>
          <w:szCs w:val="24"/>
        </w:rPr>
        <w:br/>
      </w:r>
      <w:r>
        <w:rPr>
          <w:noProof/>
        </w:rPr>
        <w:drawing>
          <wp:inline distT="0" distB="0" distL="0" distR="0" wp14:anchorId="0A347DBE" wp14:editId="1AC893A1">
            <wp:extent cx="5486400" cy="400050"/>
            <wp:effectExtent l="0" t="0" r="0" b="0"/>
            <wp:docPr id="11106107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610709" name="Picture 1110610709"/>
                    <pic:cNvPicPr/>
                  </pic:nvPicPr>
                  <pic:blipFill>
                    <a:blip r:embed="rId10">
                      <a:extLst>
                        <a:ext uri="{28A0092B-C50C-407E-A947-70E740481C1C}">
                          <a14:useLocalDpi xmlns:a14="http://schemas.microsoft.com/office/drawing/2010/main"/>
                        </a:ext>
                      </a:extLst>
                    </a:blip>
                    <a:stretch>
                      <a:fillRect/>
                    </a:stretch>
                  </pic:blipFill>
                  <pic:spPr>
                    <a:xfrm>
                      <a:off x="0" y="0"/>
                      <a:ext cx="5486400" cy="400050"/>
                    </a:xfrm>
                    <a:prstGeom prst="rect">
                      <a:avLst/>
                    </a:prstGeom>
                  </pic:spPr>
                </pic:pic>
              </a:graphicData>
            </a:graphic>
          </wp:inline>
        </w:drawing>
      </w:r>
    </w:p>
    <w:p w14:paraId="3D87B586" w14:textId="57646A7F" w:rsidR="00A45344" w:rsidRPr="00A45344" w:rsidRDefault="00A45344" w:rsidP="00525F6F">
      <w:pPr>
        <w:rPr>
          <w:rFonts w:ascii="Arial" w:hAnsi="Arial" w:cs="Arial"/>
          <w:b/>
          <w:sz w:val="20"/>
          <w:szCs w:val="20"/>
        </w:rPr>
      </w:pPr>
    </w:p>
    <w:sectPr w:rsidR="00A45344" w:rsidRPr="00A45344" w:rsidSect="00996C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3293A"/>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DF4E45"/>
    <w:multiLevelType w:val="hybridMultilevel"/>
    <w:tmpl w:val="FFFFFFFF"/>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1111DA"/>
    <w:multiLevelType w:val="hybridMultilevel"/>
    <w:tmpl w:val="FFFFFFFF"/>
    <w:lvl w:ilvl="0" w:tplc="34F27C8C">
      <w:numFmt w:val="bullet"/>
      <w:lvlText w:val=""/>
      <w:lvlJc w:val="left"/>
      <w:pPr>
        <w:ind w:left="420" w:hanging="360"/>
      </w:pPr>
      <w:rPr>
        <w:rFonts w:ascii="Symbol" w:eastAsiaTheme="minorEastAsia" w:hAnsi="Symbol" w:hint="default"/>
      </w:rPr>
    </w:lvl>
    <w:lvl w:ilvl="1" w:tplc="08090003" w:tentative="1">
      <w:start w:val="1"/>
      <w:numFmt w:val="bullet"/>
      <w:lvlText w:val="o"/>
      <w:lvlJc w:val="left"/>
      <w:pPr>
        <w:ind w:left="1140" w:hanging="360"/>
      </w:pPr>
      <w:rPr>
        <w:rFonts w:ascii="Courier New" w:hAnsi="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436951226">
    <w:abstractNumId w:val="2"/>
  </w:num>
  <w:num w:numId="2" w16cid:durableId="793865115">
    <w:abstractNumId w:val="0"/>
  </w:num>
  <w:num w:numId="3" w16cid:durableId="1713075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52A"/>
    <w:rsid w:val="000110C2"/>
    <w:rsid w:val="0002255D"/>
    <w:rsid w:val="00030390"/>
    <w:rsid w:val="00050F9B"/>
    <w:rsid w:val="00066AD2"/>
    <w:rsid w:val="00071096"/>
    <w:rsid w:val="000731AB"/>
    <w:rsid w:val="000A70D7"/>
    <w:rsid w:val="000D6E3D"/>
    <w:rsid w:val="00113C55"/>
    <w:rsid w:val="001168E1"/>
    <w:rsid w:val="00174EC9"/>
    <w:rsid w:val="001D0D86"/>
    <w:rsid w:val="001D1E2B"/>
    <w:rsid w:val="001D49E3"/>
    <w:rsid w:val="00205F00"/>
    <w:rsid w:val="00224C78"/>
    <w:rsid w:val="0024008F"/>
    <w:rsid w:val="0029187F"/>
    <w:rsid w:val="002C406D"/>
    <w:rsid w:val="002E0404"/>
    <w:rsid w:val="0032787E"/>
    <w:rsid w:val="003349FA"/>
    <w:rsid w:val="00377E5A"/>
    <w:rsid w:val="0039383C"/>
    <w:rsid w:val="003C4D18"/>
    <w:rsid w:val="00402354"/>
    <w:rsid w:val="00460DA0"/>
    <w:rsid w:val="00480DFE"/>
    <w:rsid w:val="004E0583"/>
    <w:rsid w:val="00525F6F"/>
    <w:rsid w:val="00532A8D"/>
    <w:rsid w:val="005A01E0"/>
    <w:rsid w:val="005E21D7"/>
    <w:rsid w:val="005E2D13"/>
    <w:rsid w:val="005F6125"/>
    <w:rsid w:val="00617CE1"/>
    <w:rsid w:val="00641387"/>
    <w:rsid w:val="0064480A"/>
    <w:rsid w:val="00646653"/>
    <w:rsid w:val="006559C6"/>
    <w:rsid w:val="006C4AED"/>
    <w:rsid w:val="006D531B"/>
    <w:rsid w:val="006D57C1"/>
    <w:rsid w:val="00754A8C"/>
    <w:rsid w:val="007B731A"/>
    <w:rsid w:val="007D4879"/>
    <w:rsid w:val="00806F00"/>
    <w:rsid w:val="00831B14"/>
    <w:rsid w:val="008647CB"/>
    <w:rsid w:val="008B2192"/>
    <w:rsid w:val="008F7B46"/>
    <w:rsid w:val="00926591"/>
    <w:rsid w:val="00980CEA"/>
    <w:rsid w:val="00996C16"/>
    <w:rsid w:val="009A747A"/>
    <w:rsid w:val="009D6FC0"/>
    <w:rsid w:val="009D7EA9"/>
    <w:rsid w:val="009E0C03"/>
    <w:rsid w:val="009F2FCC"/>
    <w:rsid w:val="00A01F7B"/>
    <w:rsid w:val="00A035DA"/>
    <w:rsid w:val="00A3462B"/>
    <w:rsid w:val="00A45344"/>
    <w:rsid w:val="00A650BB"/>
    <w:rsid w:val="00A96E75"/>
    <w:rsid w:val="00AF38BB"/>
    <w:rsid w:val="00B108AC"/>
    <w:rsid w:val="00B5035B"/>
    <w:rsid w:val="00B606D5"/>
    <w:rsid w:val="00B627CA"/>
    <w:rsid w:val="00B93CB8"/>
    <w:rsid w:val="00BD47F8"/>
    <w:rsid w:val="00BD6564"/>
    <w:rsid w:val="00BE0FB3"/>
    <w:rsid w:val="00BE3A1D"/>
    <w:rsid w:val="00C05C4B"/>
    <w:rsid w:val="00C3187F"/>
    <w:rsid w:val="00C61D63"/>
    <w:rsid w:val="00C63FD2"/>
    <w:rsid w:val="00C7155E"/>
    <w:rsid w:val="00CB1348"/>
    <w:rsid w:val="00CF12A2"/>
    <w:rsid w:val="00D1325C"/>
    <w:rsid w:val="00D4785A"/>
    <w:rsid w:val="00D71526"/>
    <w:rsid w:val="00D95CDB"/>
    <w:rsid w:val="00DC1355"/>
    <w:rsid w:val="00DE6E29"/>
    <w:rsid w:val="00DE79D4"/>
    <w:rsid w:val="00DF0BBD"/>
    <w:rsid w:val="00DF652A"/>
    <w:rsid w:val="00E2150B"/>
    <w:rsid w:val="00E40CCA"/>
    <w:rsid w:val="00E909BB"/>
    <w:rsid w:val="00F32E22"/>
    <w:rsid w:val="00F40AFA"/>
    <w:rsid w:val="00F42C97"/>
    <w:rsid w:val="00F87DB0"/>
    <w:rsid w:val="00FF3C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BAC029"/>
  <w14:defaultImageDpi w14:val="0"/>
  <w15:docId w15:val="{9528001D-3FF6-456E-9321-54F99AE03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9CharChar">
    <w:name w:val="Char Char9 Char Char"/>
    <w:basedOn w:val="Normal"/>
    <w:rsid w:val="00DF652A"/>
    <w:pPr>
      <w:spacing w:after="160" w:line="240" w:lineRule="exact"/>
    </w:pPr>
    <w:rPr>
      <w:rFonts w:ascii="Verdana" w:hAnsi="Verdana" w:cs="Verdana"/>
      <w:sz w:val="20"/>
      <w:szCs w:val="20"/>
    </w:rPr>
  </w:style>
  <w:style w:type="character" w:styleId="Hyperlink">
    <w:name w:val="Hyperlink"/>
    <w:basedOn w:val="DefaultParagraphFont"/>
    <w:uiPriority w:val="99"/>
    <w:unhideWhenUsed/>
    <w:rsid w:val="00DF652A"/>
    <w:rPr>
      <w:rFonts w:cs="Times New Roman"/>
      <w:color w:val="0000FF" w:themeColor="hyperlink"/>
      <w:u w:val="single"/>
    </w:rPr>
  </w:style>
  <w:style w:type="paragraph" w:styleId="ListParagraph">
    <w:name w:val="List Paragraph"/>
    <w:basedOn w:val="Normal"/>
    <w:uiPriority w:val="34"/>
    <w:qFormat/>
    <w:rsid w:val="001168E1"/>
    <w:pPr>
      <w:ind w:left="720"/>
      <w:contextualSpacing/>
    </w:pPr>
  </w:style>
  <w:style w:type="paragraph" w:styleId="BalloonText">
    <w:name w:val="Balloon Text"/>
    <w:basedOn w:val="Normal"/>
    <w:link w:val="BalloonTextChar"/>
    <w:uiPriority w:val="99"/>
    <w:semiHidden/>
    <w:unhideWhenUsed/>
    <w:rsid w:val="00BD47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D47F8"/>
    <w:rPr>
      <w:rFonts w:ascii="Tahoma" w:hAnsi="Tahoma" w:cs="Tahoma"/>
      <w:sz w:val="16"/>
      <w:szCs w:val="16"/>
    </w:rPr>
  </w:style>
  <w:style w:type="paragraph" w:customStyle="1" w:styleId="Default">
    <w:name w:val="Default"/>
    <w:link w:val="DefaultChar"/>
    <w:uiPriority w:val="99"/>
    <w:rsid w:val="00B606D5"/>
    <w:pPr>
      <w:widowControl w:val="0"/>
      <w:autoSpaceDE w:val="0"/>
      <w:autoSpaceDN w:val="0"/>
      <w:adjustRightInd w:val="0"/>
      <w:spacing w:after="0" w:line="240" w:lineRule="auto"/>
    </w:pPr>
    <w:rPr>
      <w:rFonts w:ascii="Times New Roman" w:hAnsi="Times New Roman"/>
      <w:color w:val="000000"/>
      <w:sz w:val="24"/>
      <w:szCs w:val="24"/>
      <w:lang w:val="en-US" w:eastAsia="en-US"/>
    </w:rPr>
  </w:style>
  <w:style w:type="character" w:customStyle="1" w:styleId="DefaultChar">
    <w:name w:val="Default Char"/>
    <w:link w:val="Default"/>
    <w:uiPriority w:val="99"/>
    <w:locked/>
    <w:rsid w:val="00B606D5"/>
    <w:rPr>
      <w:rFonts w:ascii="Times New Roman" w:hAnsi="Times New Roman"/>
      <w:color w:val="000000"/>
      <w:sz w:val="24"/>
      <w:lang w:val="en-US" w:eastAsia="en-US"/>
    </w:rPr>
  </w:style>
  <w:style w:type="character" w:styleId="UnresolvedMention">
    <w:name w:val="Unresolved Mention"/>
    <w:basedOn w:val="DefaultParagraphFont"/>
    <w:uiPriority w:val="99"/>
    <w:semiHidden/>
    <w:unhideWhenUsed/>
    <w:rsid w:val="009A74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suppliers.multiquote.com"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1d318a14-f755-401c-bd62-c2f1e4d7d9aa"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suppliers.multiquot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297</Words>
  <Characters>1698</Characters>
  <Application>Microsoft Office Word</Application>
  <DocSecurity>0</DocSecurity>
  <Lines>39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boyle</dc:creator>
  <cp:keywords/>
  <dc:description/>
  <cp:lastModifiedBy>Doyle, Adrian</cp:lastModifiedBy>
  <cp:revision>9</cp:revision>
  <cp:lastPrinted>2017-09-25T11:10:00Z</cp:lastPrinted>
  <dcterms:created xsi:type="dcterms:W3CDTF">2026-10-07T12:28:00Z</dcterms:created>
  <dcterms:modified xsi:type="dcterms:W3CDTF">2026-10-07T16:02:00Z</dcterms:modified>
</cp:coreProperties>
</file>