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AB61E" w14:textId="29802ECD" w:rsidR="00A45344" w:rsidRPr="00A45344" w:rsidRDefault="004F7838" w:rsidP="00A45344">
      <w:pPr>
        <w:ind w:left="-567" w:right="-472"/>
        <w:rPr>
          <w:rFonts w:ascii="Arial" w:hAnsi="Arial" w:cs="Arial"/>
          <w:noProof/>
          <w:sz w:val="24"/>
          <w:szCs w:val="24"/>
        </w:rPr>
      </w:pPr>
      <w:r>
        <w:rPr>
          <w:noProof/>
        </w:rPr>
        <w:drawing>
          <wp:anchor distT="0" distB="0" distL="114300" distR="114300" simplePos="0" relativeHeight="251658752" behindDoc="1" locked="0" layoutInCell="1" allowOverlap="1" wp14:anchorId="1A4BB0A5" wp14:editId="720CD2E5">
            <wp:simplePos x="0" y="0"/>
            <wp:positionH relativeFrom="margin">
              <wp:posOffset>3695295</wp:posOffset>
            </wp:positionH>
            <wp:positionV relativeFrom="margin">
              <wp:posOffset>302166</wp:posOffset>
            </wp:positionV>
            <wp:extent cx="2474595" cy="1450975"/>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74595" cy="1450975"/>
                    </a:xfrm>
                    <a:prstGeom prst="rect">
                      <a:avLst/>
                    </a:prstGeom>
                    <a:noFill/>
                    <a:ln>
                      <a:noFill/>
                    </a:ln>
                  </pic:spPr>
                </pic:pic>
              </a:graphicData>
            </a:graphic>
            <wp14:sizeRelH relativeFrom="page">
              <wp14:pctWidth>0</wp14:pctWidth>
            </wp14:sizeRelH>
            <wp14:sizeRelV relativeFrom="page">
              <wp14:pctHeight>0</wp14:pctHeight>
            </wp14:sizeRelV>
          </wp:anchor>
        </w:drawing>
      </w:r>
      <w:r w:rsidR="00113C55">
        <w:rPr>
          <w:noProof/>
        </w:rPr>
        <w:drawing>
          <wp:inline distT="0" distB="0" distL="0" distR="0" wp14:anchorId="156BD5E5" wp14:editId="1A13F0A6">
            <wp:extent cx="3748415" cy="2164080"/>
            <wp:effectExtent l="0" t="0" r="4445" b="7620"/>
            <wp:docPr id="1408986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9431" cy="2170440"/>
                    </a:xfrm>
                    <a:prstGeom prst="rect">
                      <a:avLst/>
                    </a:prstGeom>
                    <a:noFill/>
                    <a:ln>
                      <a:noFill/>
                    </a:ln>
                  </pic:spPr>
                </pic:pic>
              </a:graphicData>
            </a:graphic>
          </wp:inline>
        </w:drawing>
      </w:r>
    </w:p>
    <w:p w14:paraId="1BC94D74" w14:textId="77777777" w:rsidR="00DF652A" w:rsidRDefault="00DF652A" w:rsidP="00DF652A">
      <w:pPr>
        <w:jc w:val="center"/>
        <w:rPr>
          <w:rFonts w:ascii="Arial" w:hAnsi="Arial" w:cs="Arial"/>
          <w:sz w:val="24"/>
          <w:szCs w:val="24"/>
        </w:rPr>
      </w:pPr>
    </w:p>
    <w:p w14:paraId="14AD2998" w14:textId="73970EA2" w:rsidR="006559C6" w:rsidRPr="000425EB" w:rsidRDefault="00FA0A7C" w:rsidP="006559C6">
      <w:pPr>
        <w:jc w:val="center"/>
        <w:rPr>
          <w:rFonts w:ascii="Arial" w:hAnsi="Arial" w:cs="Arial"/>
          <w:b/>
          <w:sz w:val="28"/>
          <w:szCs w:val="28"/>
        </w:rPr>
      </w:pPr>
      <w:r w:rsidRPr="00730339">
        <w:rPr>
          <w:rFonts w:ascii="Arial" w:hAnsi="Arial" w:cs="Arial"/>
          <w:b/>
          <w:sz w:val="28"/>
          <w:szCs w:val="28"/>
        </w:rPr>
        <w:t>CA</w:t>
      </w:r>
      <w:r w:rsidR="00730339" w:rsidRPr="00730339">
        <w:rPr>
          <w:rFonts w:ascii="Arial" w:hAnsi="Arial" w:cs="Arial"/>
          <w:b/>
          <w:sz w:val="28"/>
          <w:szCs w:val="28"/>
        </w:rPr>
        <w:t>1</w:t>
      </w:r>
      <w:r w:rsidR="00730339">
        <w:rPr>
          <w:rFonts w:ascii="Arial" w:hAnsi="Arial" w:cs="Arial"/>
          <w:b/>
          <w:sz w:val="28"/>
          <w:szCs w:val="28"/>
        </w:rPr>
        <w:t>8515</w:t>
      </w:r>
      <w:r>
        <w:rPr>
          <w:rFonts w:ascii="Arial" w:hAnsi="Arial" w:cs="Arial"/>
          <w:b/>
          <w:sz w:val="28"/>
          <w:szCs w:val="28"/>
        </w:rPr>
        <w:t xml:space="preserve"> </w:t>
      </w:r>
      <w:r w:rsidR="009168C3" w:rsidRPr="00E47F5A">
        <w:rPr>
          <w:rFonts w:ascii="Arial" w:hAnsi="Arial" w:cs="Arial"/>
          <w:b/>
          <w:sz w:val="28"/>
          <w:szCs w:val="28"/>
        </w:rPr>
        <w:t>RFQ</w:t>
      </w:r>
      <w:r w:rsidR="006559C6" w:rsidRPr="00E47F5A">
        <w:rPr>
          <w:rFonts w:ascii="Arial" w:hAnsi="Arial" w:cs="Arial"/>
          <w:b/>
          <w:sz w:val="28"/>
          <w:szCs w:val="28"/>
        </w:rPr>
        <w:t xml:space="preserve"> </w:t>
      </w:r>
      <w:r w:rsidR="00B35A35" w:rsidRPr="000425EB">
        <w:rPr>
          <w:rFonts w:ascii="Arial" w:hAnsi="Arial" w:cs="Arial"/>
          <w:b/>
          <w:sz w:val="28"/>
          <w:szCs w:val="28"/>
        </w:rPr>
        <w:t>2026/</w:t>
      </w:r>
      <w:r>
        <w:rPr>
          <w:rFonts w:ascii="Arial" w:hAnsi="Arial" w:cs="Arial"/>
          <w:b/>
          <w:sz w:val="28"/>
          <w:szCs w:val="28"/>
        </w:rPr>
        <w:t>3</w:t>
      </w:r>
      <w:r w:rsidR="00730339">
        <w:rPr>
          <w:rFonts w:ascii="Arial" w:hAnsi="Arial" w:cs="Arial"/>
          <w:b/>
          <w:sz w:val="28"/>
          <w:szCs w:val="28"/>
        </w:rPr>
        <w:t>8</w:t>
      </w:r>
    </w:p>
    <w:p w14:paraId="522174E6" w14:textId="5E00B4A6" w:rsidR="006559C6" w:rsidRPr="00A05444" w:rsidRDefault="00A035DA" w:rsidP="00A01B0C">
      <w:pPr>
        <w:spacing w:line="259" w:lineRule="auto"/>
        <w:jc w:val="center"/>
        <w:rPr>
          <w:rFonts w:ascii="Arial" w:hAnsi="Arial" w:cs="Arial"/>
          <w:b/>
          <w:sz w:val="28"/>
          <w:szCs w:val="28"/>
        </w:rPr>
      </w:pPr>
      <w:bookmarkStart w:id="0" w:name="_Hlk11311459"/>
      <w:r w:rsidRPr="00A035DA">
        <w:rPr>
          <w:rFonts w:ascii="Arial" w:hAnsi="Arial" w:cs="Arial"/>
          <w:b/>
          <w:sz w:val="28"/>
          <w:szCs w:val="28"/>
        </w:rPr>
        <w:t xml:space="preserve">NMANDD PEACEPLUS </w:t>
      </w:r>
      <w:r w:rsidR="00A05444" w:rsidRPr="00A05444">
        <w:rPr>
          <w:rFonts w:ascii="Arial" w:hAnsi="Arial" w:cs="Arial"/>
          <w:b/>
          <w:sz w:val="28"/>
          <w:szCs w:val="28"/>
        </w:rPr>
        <w:t xml:space="preserve">Thriving Together </w:t>
      </w:r>
      <w:r w:rsidR="00FA0A7C">
        <w:rPr>
          <w:rFonts w:ascii="Arial" w:hAnsi="Arial" w:cs="Arial"/>
          <w:b/>
          <w:sz w:val="28"/>
          <w:szCs w:val="28"/>
        </w:rPr>
        <w:t xml:space="preserve">- </w:t>
      </w:r>
      <w:r w:rsidR="00A01B0C" w:rsidRPr="00A01B0C">
        <w:rPr>
          <w:rFonts w:ascii="Arial" w:hAnsi="Arial" w:cs="Arial"/>
          <w:b/>
          <w:sz w:val="28"/>
          <w:szCs w:val="28"/>
        </w:rPr>
        <w:t>Shared History &amp; Culture Programme</w:t>
      </w:r>
      <w:r w:rsidR="00A01B0C">
        <w:rPr>
          <w:rFonts w:ascii="Arial" w:hAnsi="Arial" w:cs="Arial"/>
          <w:b/>
          <w:sz w:val="28"/>
          <w:szCs w:val="28"/>
        </w:rPr>
        <w:t xml:space="preserve"> - </w:t>
      </w:r>
      <w:r w:rsidR="00A01B0C" w:rsidRPr="00A01B0C">
        <w:rPr>
          <w:rFonts w:ascii="Arial" w:hAnsi="Arial" w:cs="Arial"/>
          <w:b/>
          <w:sz w:val="28"/>
          <w:szCs w:val="28"/>
        </w:rPr>
        <w:t>Hanna's Close</w:t>
      </w:r>
    </w:p>
    <w:bookmarkEnd w:id="0"/>
    <w:p w14:paraId="5884520E" w14:textId="660FFF59" w:rsidR="00A01B0C" w:rsidRPr="002A2789" w:rsidRDefault="00DE6E29" w:rsidP="00A01B0C">
      <w:pPr>
        <w:tabs>
          <w:tab w:val="center" w:pos="4320"/>
          <w:tab w:val="right" w:pos="8640"/>
        </w:tabs>
        <w:rPr>
          <w:rFonts w:ascii="Tahoma" w:eastAsia="Tahoma" w:hAnsi="Tahoma" w:cs="Tahoma"/>
          <w:color w:val="000000" w:themeColor="text1"/>
        </w:rPr>
      </w:pPr>
      <w:r w:rsidRPr="00E47F5A">
        <w:rPr>
          <w:rFonts w:ascii="Arial" w:hAnsi="Arial" w:cs="Arial"/>
          <w:bCs/>
          <w:sz w:val="24"/>
          <w:szCs w:val="24"/>
        </w:rPr>
        <w:t xml:space="preserve">Competent </w:t>
      </w:r>
      <w:r w:rsidR="00E47F5A">
        <w:rPr>
          <w:rFonts w:ascii="Arial" w:hAnsi="Arial" w:cs="Arial"/>
          <w:bCs/>
          <w:sz w:val="24"/>
          <w:szCs w:val="24"/>
        </w:rPr>
        <w:t>c</w:t>
      </w:r>
      <w:r w:rsidR="00DC1355" w:rsidRPr="00E47F5A">
        <w:rPr>
          <w:rFonts w:ascii="Arial" w:hAnsi="Arial" w:cs="Arial"/>
          <w:bCs/>
          <w:sz w:val="24"/>
          <w:szCs w:val="24"/>
        </w:rPr>
        <w:t>onsultancy</w:t>
      </w:r>
      <w:r w:rsidRPr="00E47F5A">
        <w:rPr>
          <w:rFonts w:ascii="Arial" w:hAnsi="Arial" w:cs="Arial"/>
          <w:bCs/>
          <w:sz w:val="24"/>
          <w:szCs w:val="24"/>
        </w:rPr>
        <w:t xml:space="preserve"> companies </w:t>
      </w:r>
      <w:r w:rsidRPr="00E47F5A">
        <w:rPr>
          <w:rFonts w:ascii="Arial" w:hAnsi="Arial" w:cs="Arial"/>
          <w:sz w:val="24"/>
          <w:szCs w:val="24"/>
        </w:rPr>
        <w:t xml:space="preserve">are hereby invited to tender </w:t>
      </w:r>
      <w:r w:rsidR="00B108AC" w:rsidRPr="00E47F5A">
        <w:rPr>
          <w:rFonts w:ascii="Arial" w:hAnsi="Arial" w:cs="Arial"/>
          <w:sz w:val="24"/>
          <w:szCs w:val="24"/>
        </w:rPr>
        <w:t xml:space="preserve">to design, develop and </w:t>
      </w:r>
      <w:r w:rsidR="00B108AC" w:rsidRPr="00A01B0C">
        <w:rPr>
          <w:rFonts w:ascii="Arial" w:hAnsi="Arial" w:cs="Arial"/>
          <w:bCs/>
          <w:sz w:val="24"/>
          <w:szCs w:val="24"/>
        </w:rPr>
        <w:t>deliver</w:t>
      </w:r>
      <w:r w:rsidR="008E21D0" w:rsidRPr="00A01B0C">
        <w:rPr>
          <w:rFonts w:ascii="Arial" w:hAnsi="Arial" w:cs="Arial"/>
          <w:bCs/>
          <w:sz w:val="24"/>
          <w:szCs w:val="24"/>
        </w:rPr>
        <w:t xml:space="preserve"> </w:t>
      </w:r>
      <w:r w:rsidR="00A01B0C">
        <w:rPr>
          <w:rFonts w:ascii="Arial" w:hAnsi="Arial" w:cs="Arial"/>
          <w:bCs/>
          <w:sz w:val="24"/>
          <w:szCs w:val="24"/>
        </w:rPr>
        <w:t>a</w:t>
      </w:r>
      <w:r w:rsidR="00A01B0C" w:rsidRPr="00A01B0C">
        <w:rPr>
          <w:rFonts w:ascii="Arial" w:hAnsi="Arial" w:cs="Arial"/>
          <w:bCs/>
          <w:sz w:val="24"/>
          <w:szCs w:val="24"/>
        </w:rPr>
        <w:t xml:space="preserve"> shared history and culture programme </w:t>
      </w:r>
      <w:r w:rsidR="00A01B0C">
        <w:rPr>
          <w:rFonts w:ascii="Arial" w:hAnsi="Arial" w:cs="Arial"/>
          <w:bCs/>
          <w:sz w:val="24"/>
          <w:szCs w:val="24"/>
        </w:rPr>
        <w:t xml:space="preserve">that </w:t>
      </w:r>
      <w:r w:rsidR="00A01B0C" w:rsidRPr="00A01B0C">
        <w:rPr>
          <w:rFonts w:ascii="Arial" w:hAnsi="Arial" w:cs="Arial"/>
          <w:bCs/>
          <w:sz w:val="24"/>
          <w:szCs w:val="24"/>
        </w:rPr>
        <w:t>will increase participants’ knowledge and understanding of individual, family and collective history through the exploration of Hanna’s Close, a preserved Ulster-Scots clachan (settlement) in Aughnahoory, Kilkeel. The programme will place a particular emphasis on genealogy; tracing family connections linked to Hanna’s Close and examining patterns of emigration from the settlement. Participants will explore how generations of local families established new lives across the world and consider the social, economic and cultural impact these individuals and their descendants have had on communities both locally and internationally.</w:t>
      </w:r>
    </w:p>
    <w:p w14:paraId="6914951B" w14:textId="674CC803" w:rsidR="00E47F5A" w:rsidRPr="00B35A35" w:rsidRDefault="00E47F5A" w:rsidP="008E21D0">
      <w:pPr>
        <w:tabs>
          <w:tab w:val="left" w:pos="2904"/>
        </w:tabs>
        <w:rPr>
          <w:rFonts w:ascii="Arial" w:hAnsi="Arial" w:cs="Arial"/>
          <w:bCs/>
          <w:sz w:val="24"/>
          <w:szCs w:val="24"/>
        </w:rPr>
      </w:pPr>
    </w:p>
    <w:p w14:paraId="59A8D879" w14:textId="550CDA03" w:rsidR="009A747A" w:rsidRDefault="009A747A" w:rsidP="00DF652A">
      <w:pPr>
        <w:rPr>
          <w:rFonts w:ascii="Arial" w:hAnsi="Arial" w:cs="Arial"/>
          <w:sz w:val="24"/>
          <w:szCs w:val="24"/>
        </w:rPr>
      </w:pPr>
      <w:r w:rsidRPr="009A747A">
        <w:rPr>
          <w:rFonts w:ascii="Arial" w:hAnsi="Arial" w:cs="Arial"/>
          <w:sz w:val="24"/>
          <w:szCs w:val="24"/>
        </w:rPr>
        <w:t xml:space="preserve">To access this opportunity, log in to </w:t>
      </w:r>
      <w:hyperlink r:id="rId7" w:history="1">
        <w:r w:rsidR="0032787E" w:rsidRPr="00C82790">
          <w:rPr>
            <w:rStyle w:val="Hyperlink"/>
            <w:rFonts w:ascii="Arial" w:hAnsi="Arial" w:cs="Arial"/>
            <w:sz w:val="24"/>
            <w:szCs w:val="24"/>
          </w:rPr>
          <w:t>https://suppliers.multiquote.com</w:t>
        </w:r>
      </w:hyperlink>
      <w:r w:rsidR="0032787E">
        <w:rPr>
          <w:rFonts w:ascii="Arial" w:hAnsi="Arial" w:cs="Arial"/>
          <w:sz w:val="24"/>
          <w:szCs w:val="24"/>
        </w:rPr>
        <w:t xml:space="preserve"> </w:t>
      </w:r>
      <w:r w:rsidRPr="009A747A">
        <w:rPr>
          <w:rFonts w:ascii="Arial" w:hAnsi="Arial" w:cs="Arial"/>
          <w:sz w:val="24"/>
          <w:szCs w:val="24"/>
        </w:rPr>
        <w:t xml:space="preserve">and view the opportunity. </w:t>
      </w:r>
    </w:p>
    <w:p w14:paraId="44A91955" w14:textId="182905A3" w:rsidR="00B108AC" w:rsidRDefault="009A747A" w:rsidP="00DF652A">
      <w:pPr>
        <w:rPr>
          <w:rFonts w:ascii="Arial" w:hAnsi="Arial" w:cs="Arial"/>
          <w:sz w:val="24"/>
          <w:szCs w:val="24"/>
        </w:rPr>
      </w:pPr>
      <w:r w:rsidRPr="009A747A">
        <w:rPr>
          <w:rFonts w:ascii="Arial" w:hAnsi="Arial" w:cs="Arial"/>
          <w:sz w:val="24"/>
          <w:szCs w:val="24"/>
        </w:rPr>
        <w:t xml:space="preserve">If you are not registered with MultiQuote, please visit </w:t>
      </w:r>
      <w:hyperlink r:id="rId8" w:history="1">
        <w:r w:rsidR="0032787E" w:rsidRPr="00C82790">
          <w:rPr>
            <w:rStyle w:val="Hyperlink"/>
            <w:rFonts w:ascii="Arial" w:hAnsi="Arial" w:cs="Arial"/>
            <w:sz w:val="24"/>
            <w:szCs w:val="24"/>
          </w:rPr>
          <w:t>https://suppliers.multiquote.com</w:t>
        </w:r>
      </w:hyperlink>
      <w:r w:rsidRPr="009A747A">
        <w:rPr>
          <w:rFonts w:ascii="Arial" w:hAnsi="Arial" w:cs="Arial"/>
          <w:sz w:val="24"/>
          <w:szCs w:val="24"/>
        </w:rPr>
        <w:t>, complete the registration form on the log in page and quote the title and reference of the notice in your registration.</w:t>
      </w:r>
    </w:p>
    <w:p w14:paraId="263DBD1A" w14:textId="47930B08" w:rsidR="00DF652A" w:rsidRPr="00DF652A" w:rsidRDefault="00DF652A" w:rsidP="00DF652A">
      <w:pPr>
        <w:rPr>
          <w:rFonts w:ascii="Arial" w:hAnsi="Arial" w:cs="Arial"/>
          <w:sz w:val="24"/>
          <w:szCs w:val="24"/>
        </w:rPr>
      </w:pPr>
      <w:r w:rsidRPr="00DF652A">
        <w:rPr>
          <w:rFonts w:ascii="Arial" w:hAnsi="Arial" w:cs="Arial"/>
          <w:sz w:val="24"/>
          <w:szCs w:val="24"/>
        </w:rPr>
        <w:t>Signed:</w:t>
      </w:r>
      <w:r w:rsidRPr="00DF652A">
        <w:rPr>
          <w:rFonts w:ascii="Arial" w:hAnsi="Arial" w:cs="Arial"/>
          <w:sz w:val="24"/>
          <w:szCs w:val="24"/>
        </w:rPr>
        <w:tab/>
        <w:t>M</w:t>
      </w:r>
      <w:r w:rsidR="00B108AC">
        <w:rPr>
          <w:rFonts w:ascii="Arial" w:hAnsi="Arial" w:cs="Arial"/>
          <w:sz w:val="24"/>
          <w:szCs w:val="24"/>
        </w:rPr>
        <w:t>rs Marie Ward</w:t>
      </w:r>
    </w:p>
    <w:p w14:paraId="298C6584" w14:textId="77777777" w:rsidR="00DF652A" w:rsidRPr="00DF652A" w:rsidRDefault="00DF652A" w:rsidP="00DF652A">
      <w:pPr>
        <w:rPr>
          <w:rFonts w:ascii="Arial" w:hAnsi="Arial" w:cs="Arial"/>
          <w:sz w:val="24"/>
          <w:szCs w:val="24"/>
        </w:rPr>
      </w:pPr>
      <w:r w:rsidRPr="00DF652A">
        <w:rPr>
          <w:rFonts w:ascii="Arial" w:hAnsi="Arial" w:cs="Arial"/>
          <w:sz w:val="24"/>
          <w:szCs w:val="24"/>
        </w:rPr>
        <w:tab/>
      </w:r>
      <w:r w:rsidRPr="00DF652A">
        <w:rPr>
          <w:rFonts w:ascii="Arial" w:hAnsi="Arial" w:cs="Arial"/>
          <w:sz w:val="24"/>
          <w:szCs w:val="24"/>
        </w:rPr>
        <w:tab/>
        <w:t>Chief Executive</w:t>
      </w:r>
    </w:p>
    <w:p w14:paraId="695A053C" w14:textId="65AFA5D0" w:rsidR="00A45344" w:rsidRPr="001E1279" w:rsidRDefault="006559C6" w:rsidP="006559C6">
      <w:pPr>
        <w:rPr>
          <w:rFonts w:ascii="Arial" w:hAnsi="Arial" w:cs="Arial"/>
          <w:b/>
          <w:sz w:val="24"/>
          <w:szCs w:val="24"/>
        </w:rPr>
      </w:pPr>
      <w:r w:rsidRPr="00730339">
        <w:rPr>
          <w:rFonts w:ascii="Arial" w:hAnsi="Arial" w:cs="Arial"/>
          <w:b/>
          <w:sz w:val="24"/>
          <w:szCs w:val="24"/>
        </w:rPr>
        <w:t xml:space="preserve">All relevant submissions to </w:t>
      </w:r>
      <w:r w:rsidR="00E2150B" w:rsidRPr="00730339">
        <w:rPr>
          <w:rFonts w:ascii="Arial" w:hAnsi="Arial" w:cs="Arial"/>
          <w:b/>
          <w:sz w:val="24"/>
          <w:szCs w:val="24"/>
        </w:rPr>
        <w:t>be received on or before</w:t>
      </w:r>
      <w:r w:rsidR="00F40AFA" w:rsidRPr="00730339">
        <w:rPr>
          <w:rFonts w:ascii="Arial" w:hAnsi="Arial" w:cs="Arial"/>
          <w:b/>
          <w:sz w:val="24"/>
          <w:szCs w:val="24"/>
        </w:rPr>
        <w:t xml:space="preserve"> 12</w:t>
      </w:r>
      <w:r w:rsidR="009168C3" w:rsidRPr="00730339">
        <w:rPr>
          <w:rFonts w:ascii="Arial" w:hAnsi="Arial" w:cs="Arial"/>
          <w:b/>
          <w:sz w:val="24"/>
          <w:szCs w:val="24"/>
        </w:rPr>
        <w:t xml:space="preserve"> N</w:t>
      </w:r>
      <w:r w:rsidR="00F40AFA" w:rsidRPr="00730339">
        <w:rPr>
          <w:rFonts w:ascii="Arial" w:hAnsi="Arial" w:cs="Arial"/>
          <w:b/>
          <w:sz w:val="24"/>
          <w:szCs w:val="24"/>
        </w:rPr>
        <w:t>oon</w:t>
      </w:r>
      <w:r w:rsidR="00E2150B" w:rsidRPr="00730339">
        <w:rPr>
          <w:rFonts w:ascii="Arial" w:hAnsi="Arial" w:cs="Arial"/>
          <w:b/>
          <w:sz w:val="24"/>
          <w:szCs w:val="24"/>
        </w:rPr>
        <w:t xml:space="preserve"> </w:t>
      </w:r>
      <w:r w:rsidR="00730339" w:rsidRPr="00730339">
        <w:rPr>
          <w:rFonts w:ascii="Arial" w:hAnsi="Arial" w:cs="Arial"/>
          <w:b/>
          <w:sz w:val="24"/>
          <w:szCs w:val="24"/>
        </w:rPr>
        <w:t>29/10/</w:t>
      </w:r>
      <w:r w:rsidR="00B35A35" w:rsidRPr="00730339">
        <w:rPr>
          <w:rFonts w:ascii="Arial" w:hAnsi="Arial" w:cs="Arial"/>
          <w:b/>
          <w:sz w:val="24"/>
          <w:szCs w:val="24"/>
        </w:rPr>
        <w:t>2026.</w:t>
      </w:r>
    </w:p>
    <w:p w14:paraId="3D87B586" w14:textId="23D11E8E" w:rsidR="00A45344" w:rsidRPr="00A45344" w:rsidRDefault="00A45344" w:rsidP="006559C6">
      <w:pPr>
        <w:rPr>
          <w:rFonts w:ascii="Arial" w:hAnsi="Arial" w:cs="Arial"/>
          <w:b/>
          <w:sz w:val="20"/>
          <w:szCs w:val="20"/>
        </w:rPr>
      </w:pPr>
      <w:r w:rsidRPr="00A45344">
        <w:rPr>
          <w:rFonts w:ascii="Arial" w:hAnsi="Arial" w:cs="Arial"/>
          <w:b/>
          <w:sz w:val="20"/>
          <w:szCs w:val="20"/>
        </w:rPr>
        <w:t>A project supported by PEACEPLUS, a programme managed by the Special EU Programmes Body (SEUPB).</w:t>
      </w:r>
    </w:p>
    <w:sectPr w:rsidR="00A45344" w:rsidRPr="00A45344" w:rsidSect="00996C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293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DF4E45"/>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1111DA"/>
    <w:multiLevelType w:val="hybridMultilevel"/>
    <w:tmpl w:val="FFFFFFFF"/>
    <w:lvl w:ilvl="0" w:tplc="34F27C8C">
      <w:numFmt w:val="bullet"/>
      <w:lvlText w:val=""/>
      <w:lvlJc w:val="left"/>
      <w:pPr>
        <w:ind w:left="420" w:hanging="360"/>
      </w:pPr>
      <w:rPr>
        <w:rFonts w:ascii="Symbol" w:eastAsiaTheme="minorEastAsia" w:hAnsi="Symbol" w:hint="default"/>
      </w:rPr>
    </w:lvl>
    <w:lvl w:ilvl="1" w:tplc="08090003" w:tentative="1">
      <w:start w:val="1"/>
      <w:numFmt w:val="bullet"/>
      <w:lvlText w:val="o"/>
      <w:lvlJc w:val="left"/>
      <w:pPr>
        <w:ind w:left="1140" w:hanging="360"/>
      </w:pPr>
      <w:rPr>
        <w:rFonts w:ascii="Courier New" w:hAnsi="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702751F6"/>
    <w:multiLevelType w:val="hybridMultilevel"/>
    <w:tmpl w:val="11E84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951226">
    <w:abstractNumId w:val="2"/>
  </w:num>
  <w:num w:numId="2" w16cid:durableId="793865115">
    <w:abstractNumId w:val="0"/>
  </w:num>
  <w:num w:numId="3" w16cid:durableId="1713075650">
    <w:abstractNumId w:val="1"/>
  </w:num>
  <w:num w:numId="4" w16cid:durableId="1124471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52A"/>
    <w:rsid w:val="0002255D"/>
    <w:rsid w:val="00030390"/>
    <w:rsid w:val="000425EB"/>
    <w:rsid w:val="00050F9B"/>
    <w:rsid w:val="00071096"/>
    <w:rsid w:val="000731AB"/>
    <w:rsid w:val="000963C1"/>
    <w:rsid w:val="000A70D7"/>
    <w:rsid w:val="00113C55"/>
    <w:rsid w:val="001168E1"/>
    <w:rsid w:val="00132BB0"/>
    <w:rsid w:val="001502D5"/>
    <w:rsid w:val="00174EC9"/>
    <w:rsid w:val="001A7554"/>
    <w:rsid w:val="001D49E3"/>
    <w:rsid w:val="001E1279"/>
    <w:rsid w:val="00224C78"/>
    <w:rsid w:val="0024008F"/>
    <w:rsid w:val="0029187F"/>
    <w:rsid w:val="002C406D"/>
    <w:rsid w:val="002E0404"/>
    <w:rsid w:val="0032787E"/>
    <w:rsid w:val="0039383C"/>
    <w:rsid w:val="003B0B53"/>
    <w:rsid w:val="00402354"/>
    <w:rsid w:val="00460DA0"/>
    <w:rsid w:val="00480DFE"/>
    <w:rsid w:val="004F7838"/>
    <w:rsid w:val="005014A9"/>
    <w:rsid w:val="00532A8D"/>
    <w:rsid w:val="0054010A"/>
    <w:rsid w:val="005727D1"/>
    <w:rsid w:val="005E21D7"/>
    <w:rsid w:val="005E2D13"/>
    <w:rsid w:val="00631A90"/>
    <w:rsid w:val="00641387"/>
    <w:rsid w:val="0064480A"/>
    <w:rsid w:val="006559C6"/>
    <w:rsid w:val="006C4AED"/>
    <w:rsid w:val="006D531B"/>
    <w:rsid w:val="00700372"/>
    <w:rsid w:val="00730339"/>
    <w:rsid w:val="00754A8C"/>
    <w:rsid w:val="007B731A"/>
    <w:rsid w:val="00806F00"/>
    <w:rsid w:val="008647CB"/>
    <w:rsid w:val="008767C7"/>
    <w:rsid w:val="008B2192"/>
    <w:rsid w:val="008E21D0"/>
    <w:rsid w:val="008F7B46"/>
    <w:rsid w:val="009168C3"/>
    <w:rsid w:val="00926591"/>
    <w:rsid w:val="00980CEA"/>
    <w:rsid w:val="00996C16"/>
    <w:rsid w:val="009A747A"/>
    <w:rsid w:val="009D6FC0"/>
    <w:rsid w:val="009D7EA9"/>
    <w:rsid w:val="009E0C03"/>
    <w:rsid w:val="00A01B0C"/>
    <w:rsid w:val="00A01F7B"/>
    <w:rsid w:val="00A035DA"/>
    <w:rsid w:val="00A05444"/>
    <w:rsid w:val="00A3462B"/>
    <w:rsid w:val="00A45344"/>
    <w:rsid w:val="00A650BB"/>
    <w:rsid w:val="00A96E75"/>
    <w:rsid w:val="00AF38BB"/>
    <w:rsid w:val="00B108AC"/>
    <w:rsid w:val="00B35A35"/>
    <w:rsid w:val="00B5035B"/>
    <w:rsid w:val="00B606D5"/>
    <w:rsid w:val="00B627CA"/>
    <w:rsid w:val="00BD47F8"/>
    <w:rsid w:val="00BE0FB3"/>
    <w:rsid w:val="00BE3A1D"/>
    <w:rsid w:val="00BF259F"/>
    <w:rsid w:val="00C05C4B"/>
    <w:rsid w:val="00C3187F"/>
    <w:rsid w:val="00C61D63"/>
    <w:rsid w:val="00C63FD2"/>
    <w:rsid w:val="00C7155E"/>
    <w:rsid w:val="00CC6537"/>
    <w:rsid w:val="00CF12A2"/>
    <w:rsid w:val="00CF50B6"/>
    <w:rsid w:val="00D12902"/>
    <w:rsid w:val="00D1325C"/>
    <w:rsid w:val="00D4785A"/>
    <w:rsid w:val="00DC1355"/>
    <w:rsid w:val="00DE6E29"/>
    <w:rsid w:val="00DF0BBD"/>
    <w:rsid w:val="00DF652A"/>
    <w:rsid w:val="00E2150B"/>
    <w:rsid w:val="00E4079D"/>
    <w:rsid w:val="00E40CCA"/>
    <w:rsid w:val="00E47F5A"/>
    <w:rsid w:val="00EA41E5"/>
    <w:rsid w:val="00EC61C9"/>
    <w:rsid w:val="00F32E22"/>
    <w:rsid w:val="00F40AFA"/>
    <w:rsid w:val="00F42C97"/>
    <w:rsid w:val="00F87DB0"/>
    <w:rsid w:val="00FA0A7C"/>
    <w:rsid w:val="00FD74D0"/>
    <w:rsid w:val="00FF3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BAC029"/>
  <w14:defaultImageDpi w14:val="0"/>
  <w15:docId w15:val="{9528001D-3FF6-456E-9321-54F99AE0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9CharChar">
    <w:name w:val="Char Char9 Char Char"/>
    <w:basedOn w:val="Normal"/>
    <w:rsid w:val="00DF652A"/>
    <w:pPr>
      <w:spacing w:after="160" w:line="240" w:lineRule="exact"/>
    </w:pPr>
    <w:rPr>
      <w:rFonts w:ascii="Verdana" w:hAnsi="Verdana" w:cs="Verdana"/>
      <w:sz w:val="20"/>
      <w:szCs w:val="20"/>
    </w:rPr>
  </w:style>
  <w:style w:type="character" w:styleId="Hyperlink">
    <w:name w:val="Hyperlink"/>
    <w:basedOn w:val="DefaultParagraphFont"/>
    <w:uiPriority w:val="99"/>
    <w:unhideWhenUsed/>
    <w:rsid w:val="00DF652A"/>
    <w:rPr>
      <w:rFonts w:cs="Times New Roman"/>
      <w:color w:val="0000FF" w:themeColor="hyperlink"/>
      <w:u w:val="single"/>
    </w:rPr>
  </w:style>
  <w:style w:type="paragraph" w:styleId="ListParagraph">
    <w:name w:val="List Paragraph"/>
    <w:aliases w:val="All text list Paragraph,1st level - Bullet List Paragraph,Lettre d'introduction,Paragrafo elenco,Medium Grid 1 - Accent 21,Table Figure,Dot pt,No Spacing1,List Paragraph Char Char Char,Indicator Text,Numbered Para 1,List Paragraph1,Bullet"/>
    <w:basedOn w:val="Normal"/>
    <w:link w:val="ListParagraphChar"/>
    <w:uiPriority w:val="1"/>
    <w:qFormat/>
    <w:rsid w:val="001168E1"/>
    <w:pPr>
      <w:ind w:left="720"/>
      <w:contextualSpacing/>
    </w:pPr>
  </w:style>
  <w:style w:type="paragraph" w:styleId="BalloonText">
    <w:name w:val="Balloon Text"/>
    <w:basedOn w:val="Normal"/>
    <w:link w:val="BalloonTextChar"/>
    <w:uiPriority w:val="99"/>
    <w:semiHidden/>
    <w:unhideWhenUsed/>
    <w:rsid w:val="00BD47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D47F8"/>
    <w:rPr>
      <w:rFonts w:ascii="Tahoma" w:hAnsi="Tahoma" w:cs="Tahoma"/>
      <w:sz w:val="16"/>
      <w:szCs w:val="16"/>
    </w:rPr>
  </w:style>
  <w:style w:type="paragraph" w:customStyle="1" w:styleId="Default">
    <w:name w:val="Default"/>
    <w:link w:val="DefaultChar"/>
    <w:uiPriority w:val="99"/>
    <w:rsid w:val="00B606D5"/>
    <w:pPr>
      <w:widowControl w:val="0"/>
      <w:autoSpaceDE w:val="0"/>
      <w:autoSpaceDN w:val="0"/>
      <w:adjustRightInd w:val="0"/>
      <w:spacing w:after="0" w:line="240" w:lineRule="auto"/>
    </w:pPr>
    <w:rPr>
      <w:rFonts w:ascii="Times New Roman" w:hAnsi="Times New Roman"/>
      <w:color w:val="000000"/>
      <w:sz w:val="24"/>
      <w:szCs w:val="24"/>
      <w:lang w:val="en-US" w:eastAsia="en-US"/>
    </w:rPr>
  </w:style>
  <w:style w:type="character" w:customStyle="1" w:styleId="DefaultChar">
    <w:name w:val="Default Char"/>
    <w:link w:val="Default"/>
    <w:uiPriority w:val="99"/>
    <w:locked/>
    <w:rsid w:val="00B606D5"/>
    <w:rPr>
      <w:rFonts w:ascii="Times New Roman" w:hAnsi="Times New Roman"/>
      <w:color w:val="000000"/>
      <w:sz w:val="24"/>
      <w:lang w:val="en-US" w:eastAsia="en-US"/>
    </w:rPr>
  </w:style>
  <w:style w:type="character" w:styleId="UnresolvedMention">
    <w:name w:val="Unresolved Mention"/>
    <w:basedOn w:val="DefaultParagraphFont"/>
    <w:uiPriority w:val="99"/>
    <w:semiHidden/>
    <w:unhideWhenUsed/>
    <w:rsid w:val="009A747A"/>
    <w:rPr>
      <w:color w:val="605E5C"/>
      <w:shd w:val="clear" w:color="auto" w:fill="E1DFDD"/>
    </w:rPr>
  </w:style>
  <w:style w:type="character" w:customStyle="1" w:styleId="ListParagraphChar">
    <w:name w:val="List Paragraph Char"/>
    <w:aliases w:val="All text list Paragraph Char,1st level - Bullet List Paragraph Char,Lettre d'introduction Char,Paragrafo elenco Char,Medium Grid 1 - Accent 21 Char,Table Figure Char,Dot pt Char,No Spacing1 Char,List Paragraph Char Char Char Char"/>
    <w:basedOn w:val="DefaultParagraphFont"/>
    <w:link w:val="ListParagraph"/>
    <w:uiPriority w:val="1"/>
    <w:qFormat/>
    <w:locked/>
    <w:rsid w:val="00E4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suppliers.multiquote.com" TargetMode="External"/><Relationship Id="rId3" Type="http://schemas.openxmlformats.org/officeDocument/2006/relationships/settings" Target="settings.xml"/><Relationship Id="rId7" Type="http://schemas.openxmlformats.org/officeDocument/2006/relationships/hyperlink" Target="https://suppliers.multiquo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211</Words>
  <Characters>1288</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boyle</dc:creator>
  <cp:keywords/>
  <dc:description/>
  <cp:lastModifiedBy>McGeoghegan, Seamus</cp:lastModifiedBy>
  <cp:revision>5</cp:revision>
  <cp:lastPrinted>2017-09-25T11:10:00Z</cp:lastPrinted>
  <dcterms:created xsi:type="dcterms:W3CDTF">2026-06-25T13:39:00Z</dcterms:created>
  <dcterms:modified xsi:type="dcterms:W3CDTF">2026-10-01T13:28:00Z</dcterms:modified>
</cp:coreProperties>
</file>