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29802ECD" w:rsidR="00A45344" w:rsidRPr="00A45344" w:rsidRDefault="004F7838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720CD2E5">
            <wp:simplePos x="0" y="0"/>
            <wp:positionH relativeFrom="margin">
              <wp:posOffset>3695295</wp:posOffset>
            </wp:positionH>
            <wp:positionV relativeFrom="margin">
              <wp:posOffset>302166</wp:posOffset>
            </wp:positionV>
            <wp:extent cx="2474595" cy="14509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1A13F0A6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4AD2998" w14:textId="1EF6EE76" w:rsidR="006559C6" w:rsidRPr="00811B9F" w:rsidRDefault="009168C3" w:rsidP="006559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22B9">
        <w:rPr>
          <w:rFonts w:ascii="Arial" w:hAnsi="Arial" w:cs="Arial"/>
          <w:b/>
          <w:sz w:val="28"/>
          <w:szCs w:val="28"/>
        </w:rPr>
        <w:t>RFQ</w:t>
      </w:r>
      <w:r w:rsidR="006559C6" w:rsidRPr="002C22B9">
        <w:rPr>
          <w:rFonts w:ascii="Arial" w:hAnsi="Arial" w:cs="Arial"/>
          <w:b/>
          <w:sz w:val="28"/>
          <w:szCs w:val="28"/>
        </w:rPr>
        <w:t xml:space="preserve"> </w:t>
      </w:r>
      <w:r w:rsidRPr="002C22B9">
        <w:rPr>
          <w:rFonts w:ascii="Arial" w:hAnsi="Arial" w:cs="Arial"/>
          <w:b/>
          <w:sz w:val="28"/>
          <w:szCs w:val="28"/>
        </w:rPr>
        <w:t>202</w:t>
      </w:r>
      <w:r w:rsidR="008767C7" w:rsidRPr="002C22B9">
        <w:rPr>
          <w:rFonts w:ascii="Arial" w:hAnsi="Arial" w:cs="Arial"/>
          <w:b/>
          <w:sz w:val="28"/>
          <w:szCs w:val="28"/>
        </w:rPr>
        <w:t>6/</w:t>
      </w:r>
      <w:r w:rsidR="00811B9F" w:rsidRPr="002C22B9">
        <w:rPr>
          <w:rFonts w:ascii="Arial" w:hAnsi="Arial" w:cs="Arial"/>
          <w:b/>
          <w:sz w:val="28"/>
          <w:szCs w:val="28"/>
        </w:rPr>
        <w:t>21</w:t>
      </w:r>
      <w:r w:rsidR="00C61D63" w:rsidRPr="00811B9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E42B34" w14:textId="4B7E9671" w:rsidR="00D76680" w:rsidRDefault="00A035DA" w:rsidP="00A05444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1311459"/>
      <w:r w:rsidRPr="00A035DA">
        <w:rPr>
          <w:rFonts w:ascii="Arial" w:hAnsi="Arial" w:cs="Arial"/>
          <w:b/>
          <w:sz w:val="28"/>
          <w:szCs w:val="28"/>
        </w:rPr>
        <w:t xml:space="preserve">NMANDD PEACEPLUS </w:t>
      </w:r>
      <w:r w:rsidR="00A96E75" w:rsidRPr="005E2D13">
        <w:rPr>
          <w:rFonts w:ascii="Arial" w:hAnsi="Arial" w:cs="Arial"/>
          <w:b/>
          <w:sz w:val="28"/>
          <w:szCs w:val="28"/>
        </w:rPr>
        <w:t>Local Action Plan</w:t>
      </w:r>
      <w:r w:rsidR="00A96E75" w:rsidRPr="00A96E75">
        <w:rPr>
          <w:rFonts w:ascii="Arial" w:hAnsi="Arial" w:cs="Arial"/>
          <w:b/>
          <w:sz w:val="28"/>
          <w:szCs w:val="28"/>
        </w:rPr>
        <w:t xml:space="preserve"> </w:t>
      </w:r>
      <w:r w:rsidR="00A05444" w:rsidRPr="00A05444">
        <w:rPr>
          <w:rFonts w:ascii="Arial" w:hAnsi="Arial" w:cs="Arial"/>
          <w:b/>
          <w:sz w:val="28"/>
          <w:szCs w:val="28"/>
        </w:rPr>
        <w:t>Thriving Together</w:t>
      </w:r>
    </w:p>
    <w:p w14:paraId="489FC914" w14:textId="0C9DE416" w:rsidR="008767C7" w:rsidRPr="00811B9F" w:rsidRDefault="00D76680" w:rsidP="00811B9F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D76680">
        <w:t xml:space="preserve"> </w:t>
      </w:r>
      <w:r w:rsidRPr="00D76680">
        <w:rPr>
          <w:rFonts w:ascii="Arial" w:hAnsi="Arial" w:cs="Arial"/>
          <w:b/>
          <w:sz w:val="28"/>
          <w:szCs w:val="28"/>
        </w:rPr>
        <w:t>From Tradition to Tomorro</w:t>
      </w:r>
      <w:r w:rsidR="00AF0775">
        <w:rPr>
          <w:rFonts w:ascii="Arial" w:hAnsi="Arial" w:cs="Arial"/>
          <w:b/>
          <w:sz w:val="28"/>
          <w:szCs w:val="28"/>
        </w:rPr>
        <w:t>w,</w:t>
      </w:r>
      <w:r w:rsidRPr="00D76680">
        <w:rPr>
          <w:rFonts w:ascii="Arial" w:hAnsi="Arial" w:cs="Arial"/>
          <w:b/>
          <w:sz w:val="28"/>
          <w:szCs w:val="28"/>
        </w:rPr>
        <w:t xml:space="preserve"> Rural Men’s Skills Exchange – </w:t>
      </w:r>
      <w:proofErr w:type="spellStart"/>
      <w:r w:rsidRPr="00D76680">
        <w:rPr>
          <w:rFonts w:ascii="Arial" w:hAnsi="Arial" w:cs="Arial"/>
          <w:b/>
          <w:sz w:val="28"/>
          <w:szCs w:val="28"/>
        </w:rPr>
        <w:t>Rowallane</w:t>
      </w:r>
      <w:proofErr w:type="spellEnd"/>
      <w:r w:rsidRPr="00D76680">
        <w:rPr>
          <w:rFonts w:ascii="Arial" w:hAnsi="Arial" w:cs="Arial"/>
          <w:b/>
          <w:sz w:val="28"/>
          <w:szCs w:val="28"/>
        </w:rPr>
        <w:t xml:space="preserve"> DEA   </w:t>
      </w:r>
      <w:r w:rsidR="00A05444" w:rsidRPr="00A05444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113C55">
        <w:rPr>
          <w:rFonts w:ascii="Arial" w:hAnsi="Arial" w:cs="Arial"/>
          <w:bCs/>
          <w:sz w:val="24"/>
          <w:szCs w:val="24"/>
        </w:rPr>
        <w:tab/>
      </w:r>
    </w:p>
    <w:p w14:paraId="6914951B" w14:textId="36143855" w:rsidR="00E47F5A" w:rsidRPr="008767C7" w:rsidRDefault="00DE6E29" w:rsidP="008767C7">
      <w:pPr>
        <w:tabs>
          <w:tab w:val="left" w:pos="2904"/>
        </w:tabs>
        <w:rPr>
          <w:rFonts w:ascii="Arial" w:hAnsi="Arial" w:cs="Arial"/>
          <w:bCs/>
          <w:sz w:val="24"/>
          <w:szCs w:val="24"/>
        </w:rPr>
      </w:pPr>
      <w:r w:rsidRPr="00E47F5A">
        <w:rPr>
          <w:rFonts w:ascii="Arial" w:hAnsi="Arial" w:cs="Arial"/>
          <w:bCs/>
          <w:sz w:val="24"/>
          <w:szCs w:val="24"/>
        </w:rPr>
        <w:t xml:space="preserve">Competent </w:t>
      </w:r>
      <w:r w:rsidR="00E47F5A">
        <w:rPr>
          <w:rFonts w:ascii="Arial" w:hAnsi="Arial" w:cs="Arial"/>
          <w:bCs/>
          <w:sz w:val="24"/>
          <w:szCs w:val="24"/>
        </w:rPr>
        <w:t>c</w:t>
      </w:r>
      <w:r w:rsidR="00DC1355" w:rsidRPr="00E47F5A">
        <w:rPr>
          <w:rFonts w:ascii="Arial" w:hAnsi="Arial" w:cs="Arial"/>
          <w:bCs/>
          <w:sz w:val="24"/>
          <w:szCs w:val="24"/>
        </w:rPr>
        <w:t>onsultancy</w:t>
      </w:r>
      <w:r w:rsidRPr="00E47F5A">
        <w:rPr>
          <w:rFonts w:ascii="Arial" w:hAnsi="Arial" w:cs="Arial"/>
          <w:bCs/>
          <w:sz w:val="24"/>
          <w:szCs w:val="24"/>
        </w:rPr>
        <w:t xml:space="preserve"> companies </w:t>
      </w:r>
      <w:r w:rsidRPr="00E47F5A">
        <w:rPr>
          <w:rFonts w:ascii="Arial" w:hAnsi="Arial" w:cs="Arial"/>
          <w:sz w:val="24"/>
          <w:szCs w:val="24"/>
        </w:rPr>
        <w:t xml:space="preserve">are hereby invited to tender </w:t>
      </w:r>
      <w:r w:rsidR="00B108AC" w:rsidRPr="00E47F5A">
        <w:rPr>
          <w:rFonts w:ascii="Arial" w:hAnsi="Arial" w:cs="Arial"/>
          <w:sz w:val="24"/>
          <w:szCs w:val="24"/>
        </w:rPr>
        <w:t>to design, develop and deliver</w:t>
      </w:r>
      <w:r w:rsidR="00D76680" w:rsidRPr="00D76680">
        <w:rPr>
          <w:rFonts w:ascii="Arial" w:hAnsi="Arial" w:cs="Arial"/>
          <w:sz w:val="24"/>
          <w:szCs w:val="24"/>
        </w:rPr>
        <w:t xml:space="preserve"> From Tradition to Tomorrow: Rural Men’s Skills Exchange</w:t>
      </w:r>
      <w:r w:rsidR="00811B9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76680" w:rsidRPr="00D76680">
        <w:rPr>
          <w:rFonts w:ascii="Arial" w:hAnsi="Arial" w:cs="Arial"/>
          <w:sz w:val="24"/>
          <w:szCs w:val="24"/>
        </w:rPr>
        <w:t>Rowallane</w:t>
      </w:r>
      <w:proofErr w:type="spellEnd"/>
      <w:r w:rsidR="00D76680" w:rsidRPr="00D76680">
        <w:rPr>
          <w:rFonts w:ascii="Arial" w:hAnsi="Arial" w:cs="Arial"/>
          <w:sz w:val="24"/>
          <w:szCs w:val="24"/>
        </w:rPr>
        <w:t xml:space="preserve"> DEA</w:t>
      </w:r>
      <w:r w:rsidR="00CF50B6">
        <w:rPr>
          <w:rFonts w:ascii="Arial" w:hAnsi="Arial" w:cs="Arial"/>
          <w:sz w:val="24"/>
          <w:szCs w:val="24"/>
        </w:rPr>
        <w:t xml:space="preserve">. </w:t>
      </w:r>
      <w:r w:rsidR="00D76680" w:rsidRPr="00D76680">
        <w:rPr>
          <w:rFonts w:ascii="Arial" w:hAnsi="Arial" w:cs="Arial"/>
          <w:sz w:val="24"/>
          <w:szCs w:val="24"/>
        </w:rPr>
        <w:t xml:space="preserve">This project will bring together rural men from the </w:t>
      </w:r>
      <w:proofErr w:type="spellStart"/>
      <w:r w:rsidR="00D76680" w:rsidRPr="00D76680">
        <w:rPr>
          <w:rFonts w:ascii="Arial" w:hAnsi="Arial" w:cs="Arial"/>
          <w:sz w:val="24"/>
          <w:szCs w:val="24"/>
        </w:rPr>
        <w:t>Rowallane</w:t>
      </w:r>
      <w:proofErr w:type="spellEnd"/>
      <w:r w:rsidR="00D76680" w:rsidRPr="00D76680">
        <w:rPr>
          <w:rFonts w:ascii="Arial" w:hAnsi="Arial" w:cs="Arial"/>
          <w:sz w:val="24"/>
          <w:szCs w:val="24"/>
        </w:rPr>
        <w:t xml:space="preserve"> DEA working in and alongside home industries</w:t>
      </w:r>
      <w:r w:rsidR="00811B9F">
        <w:rPr>
          <w:rFonts w:ascii="Arial" w:hAnsi="Arial" w:cs="Arial"/>
          <w:sz w:val="24"/>
          <w:szCs w:val="24"/>
        </w:rPr>
        <w:t xml:space="preserve">, </w:t>
      </w:r>
      <w:r w:rsidR="00D76680" w:rsidRPr="00D76680">
        <w:rPr>
          <w:rFonts w:ascii="Arial" w:hAnsi="Arial" w:cs="Arial"/>
          <w:sz w:val="24"/>
          <w:szCs w:val="24"/>
        </w:rPr>
        <w:t>such as farming, food production and land management, to share past best practices and promote the adoption of sustainable and environmentally friendly future practices.</w:t>
      </w:r>
    </w:p>
    <w:p w14:paraId="59A8D879" w14:textId="550CDA03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7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6F1B17BB" w14:textId="50223383" w:rsidR="009A747A" w:rsidRPr="00811B9F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</w:t>
      </w:r>
      <w:proofErr w:type="spellStart"/>
      <w:r w:rsidRPr="009A747A">
        <w:rPr>
          <w:rFonts w:ascii="Arial" w:hAnsi="Arial" w:cs="Arial"/>
          <w:sz w:val="24"/>
          <w:szCs w:val="24"/>
        </w:rPr>
        <w:t>MultiQuote</w:t>
      </w:r>
      <w:proofErr w:type="spellEnd"/>
      <w:r w:rsidRPr="009A747A">
        <w:rPr>
          <w:rFonts w:ascii="Arial" w:hAnsi="Arial" w:cs="Arial"/>
          <w:sz w:val="24"/>
          <w:szCs w:val="24"/>
        </w:rPr>
        <w:t xml:space="preserve">, please visit </w:t>
      </w:r>
      <w:hyperlink r:id="rId8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10903A07" w:rsidR="00A45344" w:rsidRPr="001E1279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</w:t>
      </w:r>
      <w:r w:rsidR="00F40AFA" w:rsidRPr="001E1279">
        <w:rPr>
          <w:rFonts w:ascii="Arial" w:hAnsi="Arial" w:cs="Arial"/>
          <w:b/>
          <w:sz w:val="24"/>
          <w:szCs w:val="24"/>
        </w:rPr>
        <w:t>12</w:t>
      </w:r>
      <w:r w:rsidR="009168C3">
        <w:rPr>
          <w:rFonts w:ascii="Arial" w:hAnsi="Arial" w:cs="Arial"/>
          <w:b/>
          <w:sz w:val="24"/>
          <w:szCs w:val="24"/>
        </w:rPr>
        <w:t xml:space="preserve"> N</w:t>
      </w:r>
      <w:r w:rsidR="00F40AFA" w:rsidRPr="001E1279">
        <w:rPr>
          <w:rFonts w:ascii="Arial" w:hAnsi="Arial" w:cs="Arial"/>
          <w:b/>
          <w:sz w:val="24"/>
          <w:szCs w:val="24"/>
        </w:rPr>
        <w:t>oon</w:t>
      </w:r>
      <w:r w:rsidR="00E2150B" w:rsidRPr="001E1279">
        <w:rPr>
          <w:rFonts w:ascii="Arial" w:hAnsi="Arial" w:cs="Arial"/>
          <w:b/>
          <w:sz w:val="24"/>
          <w:szCs w:val="24"/>
        </w:rPr>
        <w:t xml:space="preserve"> </w:t>
      </w:r>
      <w:r w:rsidR="003E6EFF">
        <w:rPr>
          <w:rFonts w:ascii="Arial" w:hAnsi="Arial" w:cs="Arial"/>
          <w:b/>
          <w:sz w:val="24"/>
          <w:szCs w:val="24"/>
        </w:rPr>
        <w:t>Wednesday 29 July 2026.</w:t>
      </w:r>
    </w:p>
    <w:p w14:paraId="3D87B586" w14:textId="4B1F0414" w:rsidR="00A45344" w:rsidRPr="00A45344" w:rsidRDefault="00A45344" w:rsidP="006559C6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A45344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02751F6"/>
    <w:multiLevelType w:val="hybridMultilevel"/>
    <w:tmpl w:val="11E8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  <w:num w:numId="4" w16cid:durableId="11244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315A6"/>
    <w:rsid w:val="00050F9B"/>
    <w:rsid w:val="00071096"/>
    <w:rsid w:val="000731AB"/>
    <w:rsid w:val="000A70D7"/>
    <w:rsid w:val="00113C55"/>
    <w:rsid w:val="001168E1"/>
    <w:rsid w:val="00132BB0"/>
    <w:rsid w:val="00174EC9"/>
    <w:rsid w:val="001D49E3"/>
    <w:rsid w:val="001E1279"/>
    <w:rsid w:val="00224C78"/>
    <w:rsid w:val="0024008F"/>
    <w:rsid w:val="0029187F"/>
    <w:rsid w:val="002C22B9"/>
    <w:rsid w:val="002C406D"/>
    <w:rsid w:val="002E0404"/>
    <w:rsid w:val="0032787E"/>
    <w:rsid w:val="0039383C"/>
    <w:rsid w:val="003B0B53"/>
    <w:rsid w:val="003E6EFF"/>
    <w:rsid w:val="003E7570"/>
    <w:rsid w:val="00402354"/>
    <w:rsid w:val="00460DA0"/>
    <w:rsid w:val="00480DFE"/>
    <w:rsid w:val="004F7838"/>
    <w:rsid w:val="005014A9"/>
    <w:rsid w:val="00532A8D"/>
    <w:rsid w:val="0054010A"/>
    <w:rsid w:val="005727D1"/>
    <w:rsid w:val="005E21D7"/>
    <w:rsid w:val="005E2D13"/>
    <w:rsid w:val="00631A90"/>
    <w:rsid w:val="00641387"/>
    <w:rsid w:val="0064480A"/>
    <w:rsid w:val="006559C6"/>
    <w:rsid w:val="006C4AED"/>
    <w:rsid w:val="006D531B"/>
    <w:rsid w:val="00700372"/>
    <w:rsid w:val="00754A8C"/>
    <w:rsid w:val="007B731A"/>
    <w:rsid w:val="00806F00"/>
    <w:rsid w:val="00811B9F"/>
    <w:rsid w:val="008311D7"/>
    <w:rsid w:val="008647CB"/>
    <w:rsid w:val="008767C7"/>
    <w:rsid w:val="008B2192"/>
    <w:rsid w:val="008F7B46"/>
    <w:rsid w:val="009168C3"/>
    <w:rsid w:val="00926591"/>
    <w:rsid w:val="00960A2A"/>
    <w:rsid w:val="00980CEA"/>
    <w:rsid w:val="00996C16"/>
    <w:rsid w:val="009A747A"/>
    <w:rsid w:val="009D6FC0"/>
    <w:rsid w:val="009D7EA9"/>
    <w:rsid w:val="009E0C03"/>
    <w:rsid w:val="00A01F7B"/>
    <w:rsid w:val="00A035DA"/>
    <w:rsid w:val="00A05444"/>
    <w:rsid w:val="00A3462B"/>
    <w:rsid w:val="00A45344"/>
    <w:rsid w:val="00A650BB"/>
    <w:rsid w:val="00A96E75"/>
    <w:rsid w:val="00AE66B1"/>
    <w:rsid w:val="00AF0775"/>
    <w:rsid w:val="00AF38BB"/>
    <w:rsid w:val="00B108AC"/>
    <w:rsid w:val="00B5035B"/>
    <w:rsid w:val="00B606D5"/>
    <w:rsid w:val="00B627CA"/>
    <w:rsid w:val="00BD47F8"/>
    <w:rsid w:val="00BE0FB3"/>
    <w:rsid w:val="00BE3A1D"/>
    <w:rsid w:val="00C05C4B"/>
    <w:rsid w:val="00C3187F"/>
    <w:rsid w:val="00C61D63"/>
    <w:rsid w:val="00C63FD2"/>
    <w:rsid w:val="00C7155E"/>
    <w:rsid w:val="00CC6537"/>
    <w:rsid w:val="00CF12A2"/>
    <w:rsid w:val="00CF50B6"/>
    <w:rsid w:val="00D12902"/>
    <w:rsid w:val="00D1325C"/>
    <w:rsid w:val="00D4785A"/>
    <w:rsid w:val="00D76680"/>
    <w:rsid w:val="00DC1355"/>
    <w:rsid w:val="00DE6E29"/>
    <w:rsid w:val="00DF0BBD"/>
    <w:rsid w:val="00DF652A"/>
    <w:rsid w:val="00E2150B"/>
    <w:rsid w:val="00E40CCA"/>
    <w:rsid w:val="00E47F5A"/>
    <w:rsid w:val="00EA41E5"/>
    <w:rsid w:val="00EC61C9"/>
    <w:rsid w:val="00F32E22"/>
    <w:rsid w:val="00F40AFA"/>
    <w:rsid w:val="00F42C97"/>
    <w:rsid w:val="00F87DB0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All text list Paragraph,1st level - Bullet List Paragraph,Lettre d'introduction,Paragrafo elenco,Medium Grid 1 - Accent 21,Table Figure,Dot pt,No Spacing1,List Paragraph Char Char Char,Indicator Text,Numbered Para 1,List Paragraph1,Bullet"/>
    <w:basedOn w:val="Normal"/>
    <w:link w:val="ListParagraphChar"/>
    <w:uiPriority w:val="1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character" w:customStyle="1" w:styleId="ListParagraphChar">
    <w:name w:val="List Paragraph Char"/>
    <w:aliases w:val="All text list Paragraph Char,1st level - Bullet List Paragraph Char,Lettre d'introduction Char,Paragrafo elenco Char,Medium Grid 1 - Accent 21 Char,Table Figure Char,Dot pt Char,No Spacing1 Char,List Paragraph Char Char Char Char"/>
    <w:basedOn w:val="DefaultParagraphFont"/>
    <w:link w:val="ListParagraph"/>
    <w:uiPriority w:val="1"/>
    <w:qFormat/>
    <w:locked/>
    <w:rsid w:val="00E4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944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4</cp:revision>
  <cp:lastPrinted>2017-09-25T11:10:00Z</cp:lastPrinted>
  <dcterms:created xsi:type="dcterms:W3CDTF">2026-07-01T12:48:00Z</dcterms:created>
  <dcterms:modified xsi:type="dcterms:W3CDTF">2026-07-01T13:31:00Z</dcterms:modified>
</cp:coreProperties>
</file>