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971" w:rsidRDefault="00ED0971" w:rsidP="00F30720">
      <w:pPr>
        <w:spacing w:after="0" w:line="240" w:lineRule="auto"/>
      </w:pPr>
    </w:p>
    <w:p w:rsidR="00F30720" w:rsidRDefault="00F30720" w:rsidP="00F30720">
      <w:pPr>
        <w:spacing w:after="0" w:line="240" w:lineRule="auto"/>
      </w:pPr>
      <w:r>
        <w:t xml:space="preserve">Title: </w:t>
      </w:r>
      <w:r w:rsidR="00ED0971">
        <w:t xml:space="preserve">Design and </w:t>
      </w:r>
      <w:r>
        <w:t xml:space="preserve">Supply of Data Management </w:t>
      </w:r>
      <w:r w:rsidR="00ED0971">
        <w:t>/ Monitoring, Evaluation and Learning System for</w:t>
      </w:r>
      <w:r>
        <w:t xml:space="preserve"> the OUR Generation Project (PEACEPLUS)</w:t>
      </w:r>
    </w:p>
    <w:p w:rsidR="005625C0" w:rsidRDefault="005625C0" w:rsidP="00F30720">
      <w:pPr>
        <w:spacing w:after="0" w:line="240" w:lineRule="auto"/>
      </w:pPr>
    </w:p>
    <w:p w:rsidR="00F30720" w:rsidRDefault="00F30720" w:rsidP="00F30720">
      <w:pPr>
        <w:spacing w:after="0" w:line="240" w:lineRule="auto"/>
      </w:pPr>
      <w:r w:rsidRPr="00F30720">
        <w:t xml:space="preserve">OUR Generation (OG) is </w:t>
      </w:r>
      <w:r w:rsidR="005625C0">
        <w:t xml:space="preserve">cross border, PEACEPLUS project </w:t>
      </w:r>
      <w:r w:rsidRPr="00F30720">
        <w:t>led by Action Mental Health,</w:t>
      </w:r>
      <w:r>
        <w:t xml:space="preserve"> which brings together the expertise of 9 Project Partner organisations, namely, Action Mental Health, Donegal Youth Service, Co-operation Ireland, Youth Action NI, Youth Work Ireland, </w:t>
      </w:r>
      <w:proofErr w:type="spellStart"/>
      <w:r>
        <w:t>Playboard</w:t>
      </w:r>
      <w:proofErr w:type="spellEnd"/>
      <w:r>
        <w:t xml:space="preserve"> NI, Boys &amp; Girls Clubs NI, Include Youth, &amp; Ulster University.</w:t>
      </w:r>
    </w:p>
    <w:p w:rsidR="005625C0" w:rsidRDefault="005625C0" w:rsidP="00F30720">
      <w:pPr>
        <w:spacing w:after="0" w:line="240" w:lineRule="auto"/>
      </w:pPr>
    </w:p>
    <w:p w:rsidR="00F30720" w:rsidRDefault="00F30720" w:rsidP="00F30720">
      <w:pPr>
        <w:spacing w:after="0" w:line="240" w:lineRule="auto"/>
      </w:pPr>
      <w:r>
        <w:t>The project will develop and deliver programmes to increase mental health literacy, enhance emotional resilience, build the leadership skills of children and young people and will lead research in mental health and the impact of trauma on our communities.</w:t>
      </w:r>
    </w:p>
    <w:p w:rsidR="00F30720" w:rsidRDefault="00F30720" w:rsidP="00F30720">
      <w:pPr>
        <w:spacing w:after="0" w:line="240" w:lineRule="auto"/>
      </w:pPr>
    </w:p>
    <w:p w:rsidR="00F30720" w:rsidRDefault="005625C0" w:rsidP="00F30720">
      <w:pPr>
        <w:spacing w:after="0" w:line="240" w:lineRule="auto"/>
      </w:pPr>
      <w:r w:rsidRPr="005625C0">
        <w:t>AMH, as Lead Partner</w:t>
      </w:r>
      <w:r>
        <w:t>,</w:t>
      </w:r>
      <w:r w:rsidRPr="005625C0">
        <w:t xml:space="preserve"> wish to appoint a competent supplier to develop a </w:t>
      </w:r>
      <w:r w:rsidR="00F30720">
        <w:t>bespoke data management system, which will support the data collection, analysis and report</w:t>
      </w:r>
      <w:r>
        <w:t>ing requirements of the project</w:t>
      </w:r>
      <w:r w:rsidR="00F30720">
        <w:t>.  This will include:</w:t>
      </w:r>
    </w:p>
    <w:p w:rsidR="00F30720" w:rsidRDefault="00F30720" w:rsidP="00F30720">
      <w:pPr>
        <w:spacing w:after="0" w:line="240" w:lineRule="auto"/>
      </w:pPr>
    </w:p>
    <w:p w:rsidR="00F30720" w:rsidRDefault="00F30720" w:rsidP="004C27B3">
      <w:pPr>
        <w:pStyle w:val="ListParagraph"/>
        <w:numPr>
          <w:ilvl w:val="0"/>
          <w:numId w:val="1"/>
        </w:numPr>
        <w:spacing w:after="0" w:line="240" w:lineRule="auto"/>
      </w:pPr>
      <w:r>
        <w:t>Collection of personal and demographic data on registered project participants</w:t>
      </w:r>
      <w:r w:rsidR="005625C0">
        <w:t>.</w:t>
      </w:r>
    </w:p>
    <w:p w:rsidR="00F30720" w:rsidRDefault="00F30720" w:rsidP="004C27B3">
      <w:pPr>
        <w:pStyle w:val="ListParagraph"/>
        <w:numPr>
          <w:ilvl w:val="0"/>
          <w:numId w:val="1"/>
        </w:numPr>
        <w:spacing w:after="0" w:line="240" w:lineRule="auto"/>
      </w:pPr>
      <w:r>
        <w:t>Management of project activity, including attendance records and evidence of participation.</w:t>
      </w:r>
    </w:p>
    <w:p w:rsidR="00F30720" w:rsidRDefault="00F30720" w:rsidP="004C27B3">
      <w:pPr>
        <w:pStyle w:val="ListParagraph"/>
        <w:numPr>
          <w:ilvl w:val="0"/>
          <w:numId w:val="1"/>
        </w:numPr>
        <w:spacing w:after="0" w:line="240" w:lineRule="auto"/>
      </w:pPr>
      <w:r>
        <w:t xml:space="preserve">Administration of evaluation surveys, including use of pre and post scale metrics. </w:t>
      </w:r>
    </w:p>
    <w:p w:rsidR="00F30720" w:rsidRDefault="00F30720" w:rsidP="004C27B3">
      <w:pPr>
        <w:pStyle w:val="ListParagraph"/>
        <w:numPr>
          <w:ilvl w:val="0"/>
          <w:numId w:val="1"/>
        </w:numPr>
        <w:spacing w:after="0" w:line="240" w:lineRule="auto"/>
      </w:pPr>
      <w:r>
        <w:t>Data analysis functionality, including ability to measure impact / change in p</w:t>
      </w:r>
      <w:r w:rsidR="005625C0">
        <w:t>articipant responses over time.</w:t>
      </w:r>
      <w:r>
        <w:t xml:space="preserve"> </w:t>
      </w:r>
    </w:p>
    <w:p w:rsidR="005625C0" w:rsidRDefault="00F30720" w:rsidP="00201A7B">
      <w:pPr>
        <w:pStyle w:val="ListParagraph"/>
        <w:numPr>
          <w:ilvl w:val="0"/>
          <w:numId w:val="1"/>
        </w:numPr>
        <w:spacing w:after="0" w:line="240" w:lineRule="auto"/>
      </w:pPr>
      <w:r>
        <w:t xml:space="preserve">Setting </w:t>
      </w:r>
      <w:r w:rsidR="005625C0">
        <w:t xml:space="preserve">and measuring of performance against </w:t>
      </w:r>
      <w:r>
        <w:t xml:space="preserve">KPIs on a project and partner basis, </w:t>
      </w:r>
    </w:p>
    <w:p w:rsidR="00F30720" w:rsidRDefault="00D74B79" w:rsidP="00201A7B">
      <w:pPr>
        <w:pStyle w:val="ListParagraph"/>
        <w:numPr>
          <w:ilvl w:val="0"/>
          <w:numId w:val="1"/>
        </w:numPr>
        <w:spacing w:after="0" w:line="240" w:lineRule="auto"/>
      </w:pPr>
      <w:r>
        <w:t>Customis</w:t>
      </w:r>
      <w:r w:rsidR="00F30720">
        <w:t>able report generation to meet evolving partnership and funder requirements.</w:t>
      </w:r>
    </w:p>
    <w:p w:rsidR="00F30720" w:rsidRDefault="00F30720" w:rsidP="004C27B3">
      <w:pPr>
        <w:pStyle w:val="ListParagraph"/>
        <w:numPr>
          <w:ilvl w:val="0"/>
          <w:numId w:val="1"/>
        </w:numPr>
        <w:spacing w:after="0" w:line="240" w:lineRule="auto"/>
      </w:pPr>
      <w:r>
        <w:t>4-year support plan.</w:t>
      </w:r>
    </w:p>
    <w:p w:rsidR="00F30720" w:rsidRDefault="00F30720" w:rsidP="00F30720">
      <w:pPr>
        <w:spacing w:after="0" w:line="240" w:lineRule="auto"/>
      </w:pPr>
    </w:p>
    <w:p w:rsidR="004C3ACA" w:rsidRDefault="004C3ACA" w:rsidP="004C3ACA">
      <w:pPr>
        <w:spacing w:after="0" w:line="240" w:lineRule="auto"/>
      </w:pPr>
    </w:p>
    <w:p w:rsidR="004C3ACA" w:rsidRDefault="004C3ACA" w:rsidP="004C3ACA">
      <w:pPr>
        <w:spacing w:after="0" w:line="240" w:lineRule="auto"/>
      </w:pPr>
      <w:r>
        <w:t xml:space="preserve">PEACEPLUS </w:t>
      </w:r>
      <w:proofErr w:type="gramStart"/>
      <w:r>
        <w:t>is managed</w:t>
      </w:r>
      <w:proofErr w:type="gramEnd"/>
      <w:r>
        <w:t xml:space="preserve"> by the Special EU Programmes Body (SEUPB) and represents a funding partnership between the European Union, the Government of the United Kingdom of Great Britain and Northern Ireland, the Government of Ireland and the Northern Ireland Executive.</w:t>
      </w:r>
    </w:p>
    <w:p w:rsidR="004C3ACA" w:rsidRDefault="004C3ACA" w:rsidP="004C27B3">
      <w:pPr>
        <w:spacing w:after="0" w:line="240" w:lineRule="auto"/>
      </w:pPr>
    </w:p>
    <w:p w:rsidR="004C27B3" w:rsidRDefault="004C27B3" w:rsidP="004C27B3">
      <w:pPr>
        <w:spacing w:after="0" w:line="240" w:lineRule="auto"/>
      </w:pPr>
      <w:r>
        <w:t>Th</w:t>
      </w:r>
      <w:r w:rsidR="005625C0">
        <w:t>is</w:t>
      </w:r>
      <w:r w:rsidR="00AA6AB3">
        <w:t xml:space="preserve"> Call for Tender</w:t>
      </w:r>
      <w:r>
        <w:t xml:space="preserve"> </w:t>
      </w:r>
      <w:proofErr w:type="gramStart"/>
      <w:r>
        <w:t>is being managed</w:t>
      </w:r>
      <w:proofErr w:type="gramEnd"/>
      <w:r>
        <w:t xml:space="preserve"> through </w:t>
      </w:r>
      <w:hyperlink r:id="rId5" w:history="1">
        <w:r w:rsidRPr="001234C3">
          <w:rPr>
            <w:rStyle w:val="Hyperlink"/>
          </w:rPr>
          <w:t>www.etender.gov.ie</w:t>
        </w:r>
      </w:hyperlink>
      <w:r>
        <w:t>.</w:t>
      </w:r>
    </w:p>
    <w:p w:rsidR="004C27B3" w:rsidRDefault="004C27B3" w:rsidP="004C27B3">
      <w:pPr>
        <w:spacing w:after="0" w:line="240" w:lineRule="auto"/>
      </w:pPr>
      <w:r>
        <w:t xml:space="preserve">Full instructions, including specification and the Tender Response Document </w:t>
      </w:r>
      <w:proofErr w:type="gramStart"/>
      <w:r>
        <w:t>can be accessed</w:t>
      </w:r>
      <w:proofErr w:type="gramEnd"/>
      <w:r>
        <w:t xml:space="preserve"> via the following link: </w:t>
      </w:r>
      <w:bookmarkStart w:id="0" w:name="_GoBack"/>
      <w:bookmarkEnd w:id="0"/>
    </w:p>
    <w:p w:rsidR="004B0D7F" w:rsidRDefault="004B0D7F" w:rsidP="004C27B3">
      <w:pPr>
        <w:spacing w:after="0" w:line="240" w:lineRule="auto"/>
      </w:pPr>
      <w:hyperlink r:id="rId6" w:history="1">
        <w:r w:rsidRPr="00E6194B">
          <w:rPr>
            <w:rStyle w:val="Hyperlink"/>
          </w:rPr>
          <w:t>https://www.etenders.gov.ie/epps/cft/prepareViewCfTWS.do?resourceId=4074338</w:t>
        </w:r>
      </w:hyperlink>
    </w:p>
    <w:p w:rsidR="004B0D7F" w:rsidRDefault="004B0D7F" w:rsidP="004C27B3">
      <w:pPr>
        <w:spacing w:after="0" w:line="240" w:lineRule="auto"/>
      </w:pPr>
    </w:p>
    <w:p w:rsidR="00F30720" w:rsidRDefault="00F30720" w:rsidP="00F30720">
      <w:pPr>
        <w:spacing w:after="0" w:line="240" w:lineRule="auto"/>
      </w:pPr>
    </w:p>
    <w:p w:rsidR="00F30720" w:rsidRDefault="00F30720" w:rsidP="00F30720">
      <w:pPr>
        <w:spacing w:after="0" w:line="240" w:lineRule="auto"/>
      </w:pPr>
    </w:p>
    <w:p w:rsidR="004C27B3" w:rsidRDefault="004C27B3" w:rsidP="00F30720">
      <w:pPr>
        <w:spacing w:after="0" w:line="240" w:lineRule="auto"/>
      </w:pPr>
    </w:p>
    <w:p w:rsidR="004C27B3" w:rsidRDefault="004C27B3" w:rsidP="00F30720">
      <w:pPr>
        <w:spacing w:after="0" w:line="240" w:lineRule="auto"/>
      </w:pPr>
    </w:p>
    <w:sectPr w:rsidR="004C2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B498D"/>
    <w:multiLevelType w:val="hybridMultilevel"/>
    <w:tmpl w:val="E9DC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20"/>
    <w:rsid w:val="000004A9"/>
    <w:rsid w:val="004B0D7F"/>
    <w:rsid w:val="004C27B3"/>
    <w:rsid w:val="004C3ACA"/>
    <w:rsid w:val="005625C0"/>
    <w:rsid w:val="00AA6AB3"/>
    <w:rsid w:val="00BA28D3"/>
    <w:rsid w:val="00D74B79"/>
    <w:rsid w:val="00ED0971"/>
    <w:rsid w:val="00F30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C241"/>
  <w15:chartTrackingRefBased/>
  <w15:docId w15:val="{0356C249-9FE0-4EF6-994E-2AB5F21B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7B3"/>
    <w:pPr>
      <w:ind w:left="720"/>
      <w:contextualSpacing/>
    </w:pPr>
  </w:style>
  <w:style w:type="character" w:styleId="Hyperlink">
    <w:name w:val="Hyperlink"/>
    <w:basedOn w:val="DefaultParagraphFont"/>
    <w:uiPriority w:val="99"/>
    <w:unhideWhenUsed/>
    <w:rsid w:val="004C27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enders.gov.ie/epps/cft/prepareViewCfTWS.do?resourceId=4074338" TargetMode="External"/><Relationship Id="rId5" Type="http://schemas.openxmlformats.org/officeDocument/2006/relationships/hyperlink" Target="http://www.etender.gov.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Scullion</dc:creator>
  <cp:keywords/>
  <dc:description/>
  <cp:lastModifiedBy>Carol Scullion</cp:lastModifiedBy>
  <cp:revision>9</cp:revision>
  <dcterms:created xsi:type="dcterms:W3CDTF">2024-07-30T11:38:00Z</dcterms:created>
  <dcterms:modified xsi:type="dcterms:W3CDTF">2024-08-07T07:15:00Z</dcterms:modified>
</cp:coreProperties>
</file>